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427E" w14:textId="5362C531" w:rsidR="00C5458E" w:rsidRPr="00C5458E" w:rsidRDefault="00960DA0" w:rsidP="00C5458E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 w:rsidRPr="00647FD0">
        <w:rPr>
          <w:rFonts w:ascii="Barlow" w:hAnsi="Barlow" w:cs="Arial"/>
          <w:noProof/>
          <w:color w:val="004EA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8BB2A" wp14:editId="76B33FF4">
                <wp:simplePos x="0" y="0"/>
                <wp:positionH relativeFrom="column">
                  <wp:posOffset>-2232025</wp:posOffset>
                </wp:positionH>
                <wp:positionV relativeFrom="paragraph">
                  <wp:posOffset>2540</wp:posOffset>
                </wp:positionV>
                <wp:extent cx="2012950" cy="760920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1EE635CB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4D789EB3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JANUSZ KRUPA</w:t>
                            </w:r>
                            <w:r w:rsidR="00EA5B26"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  <w:lang w:val="pl-PL"/>
                              </w:rPr>
                              <w:br/>
                            </w: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Manager ds. marketingu opon użytkowych </w:t>
                            </w:r>
                          </w:p>
                          <w:p w14:paraId="276D17BD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Sp. z o.o.</w:t>
                            </w:r>
                          </w:p>
                          <w:p w14:paraId="1F3477EB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: 605 672 745</w:t>
                            </w:r>
                          </w:p>
                          <w:p w14:paraId="2E825371" w14:textId="1D66671E" w:rsidR="004E7361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janusz_krupa@goodyear.com    </w:t>
                            </w:r>
                          </w:p>
                          <w:p w14:paraId="7C8EB6EC" w14:textId="77777777" w:rsidR="001E793C" w:rsidRPr="004F2EEE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2DB3B465" w:rsidR="00354CAB" w:rsidRDefault="004E7361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5pt;margin-top:.2pt;width:158.5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c3dgIAAFo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1EE635CB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4D789EB3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JANUSZ KRUPA</w:t>
                      </w:r>
                      <w:r w:rsidR="00EA5B26"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  <w:lang w:val="pl-PL"/>
                        </w:rPr>
                        <w:br/>
                      </w: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Manager ds. marketingu opon użytkowych </w:t>
                      </w:r>
                    </w:p>
                    <w:p w14:paraId="276D17BD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Sp. z o.o.</w:t>
                      </w:r>
                    </w:p>
                    <w:p w14:paraId="1F3477EB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tel</w:t>
                      </w:r>
                      <w:proofErr w:type="spellEnd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: 605 672 745</w:t>
                      </w:r>
                    </w:p>
                    <w:p w14:paraId="2E825371" w14:textId="1D66671E" w:rsidR="004E7361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janusz_krupa@goodyear.com    </w:t>
                      </w:r>
                    </w:p>
                    <w:p w14:paraId="7C8EB6EC" w14:textId="77777777" w:rsidR="001E793C" w:rsidRPr="004F2EEE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proofErr w:type="spellEnd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2DB3B465" w:rsidR="00354CAB" w:rsidRDefault="004E7361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769E9D48" w14:textId="77777777" w:rsidR="009562D7" w:rsidRPr="009562D7" w:rsidRDefault="009562D7" w:rsidP="009562D7">
      <w:pPr>
        <w:spacing w:after="0" w:line="240" w:lineRule="auto"/>
        <w:ind w:left="720" w:hanging="720"/>
        <w:jc w:val="left"/>
        <w:rPr>
          <w:rFonts w:ascii="Barlow" w:hAnsi="Barlow" w:cs="Arial"/>
          <w:b/>
          <w:bCs/>
          <w:sz w:val="26"/>
          <w:szCs w:val="26"/>
          <w:lang w:val="pl-PL"/>
        </w:rPr>
      </w:pPr>
    </w:p>
    <w:p w14:paraId="57DA772B" w14:textId="374BA641" w:rsidR="004B31C0" w:rsidRDefault="004B31C0" w:rsidP="00F40A9F">
      <w:pPr>
        <w:spacing w:after="0" w:line="240" w:lineRule="auto"/>
        <w:rPr>
          <w:rFonts w:ascii="Barlow" w:hAnsi="Barlow" w:cs="Arial"/>
          <w:b/>
          <w:bCs/>
          <w:sz w:val="26"/>
          <w:szCs w:val="26"/>
          <w:lang w:val="pl-PL"/>
        </w:rPr>
      </w:pPr>
      <w:r w:rsidRPr="004B31C0">
        <w:rPr>
          <w:rFonts w:ascii="Barlow" w:hAnsi="Barlow" w:cs="Arial"/>
          <w:b/>
          <w:bCs/>
          <w:sz w:val="26"/>
          <w:szCs w:val="26"/>
          <w:lang w:val="pl-PL"/>
        </w:rPr>
        <w:t xml:space="preserve">GOODYEAR </w:t>
      </w:r>
      <w:r w:rsidR="00780595">
        <w:rPr>
          <w:rFonts w:ascii="Barlow" w:hAnsi="Barlow" w:cs="Arial"/>
          <w:b/>
          <w:bCs/>
          <w:sz w:val="26"/>
          <w:szCs w:val="26"/>
          <w:lang w:val="pl-PL"/>
        </w:rPr>
        <w:t>POZOSTA</w:t>
      </w:r>
      <w:r w:rsidR="00DB5364">
        <w:rPr>
          <w:rFonts w:ascii="Barlow" w:hAnsi="Barlow" w:cs="Arial"/>
          <w:b/>
          <w:bCs/>
          <w:sz w:val="26"/>
          <w:szCs w:val="26"/>
          <w:lang w:val="pl-PL"/>
        </w:rPr>
        <w:t>NIE</w:t>
      </w:r>
      <w:r w:rsidR="00780595">
        <w:rPr>
          <w:rFonts w:ascii="Barlow" w:hAnsi="Barlow" w:cs="Arial"/>
          <w:b/>
          <w:bCs/>
          <w:sz w:val="26"/>
          <w:szCs w:val="26"/>
          <w:lang w:val="pl-PL"/>
        </w:rPr>
        <w:t xml:space="preserve"> WYŁĄCZNYM DOSTAWCĄ OPON DO </w:t>
      </w:r>
      <w:r w:rsidR="00780595" w:rsidRPr="00780595">
        <w:rPr>
          <w:rFonts w:ascii="Barlow" w:hAnsi="Barlow" w:cs="Arial"/>
          <w:b/>
          <w:bCs/>
          <w:sz w:val="26"/>
          <w:szCs w:val="26"/>
          <w:lang w:val="pl-PL"/>
        </w:rPr>
        <w:t>M</w:t>
      </w:r>
      <w:r w:rsidR="00780595">
        <w:rPr>
          <w:rFonts w:ascii="Barlow" w:hAnsi="Barlow" w:cs="Arial"/>
          <w:b/>
          <w:bCs/>
          <w:sz w:val="26"/>
          <w:szCs w:val="26"/>
          <w:lang w:val="pl-PL"/>
        </w:rPr>
        <w:t>ISTRZOSTW EUROPY</w:t>
      </w:r>
      <w:r w:rsidR="00780595" w:rsidRPr="00780595">
        <w:rPr>
          <w:rFonts w:ascii="Barlow" w:hAnsi="Barlow" w:cs="Arial"/>
          <w:b/>
          <w:bCs/>
          <w:sz w:val="26"/>
          <w:szCs w:val="26"/>
          <w:lang w:val="pl-PL"/>
        </w:rPr>
        <w:t xml:space="preserve"> FIA </w:t>
      </w:r>
      <w:r w:rsidR="00780595">
        <w:rPr>
          <w:rFonts w:ascii="Barlow" w:hAnsi="Barlow" w:cs="Arial"/>
          <w:b/>
          <w:bCs/>
          <w:sz w:val="26"/>
          <w:szCs w:val="26"/>
          <w:lang w:val="pl-PL"/>
        </w:rPr>
        <w:t>W WYŚCIGACH POJAZDÓW CIĘŻAROWYCH</w:t>
      </w:r>
    </w:p>
    <w:p w14:paraId="229E8872" w14:textId="36E53F47" w:rsidR="00780595" w:rsidRDefault="00780595" w:rsidP="00F40A9F">
      <w:pPr>
        <w:spacing w:after="0" w:line="240" w:lineRule="auto"/>
        <w:rPr>
          <w:rFonts w:ascii="Barlow" w:hAnsi="Barlow" w:cs="Arial"/>
          <w:b/>
          <w:bCs/>
          <w:sz w:val="26"/>
          <w:szCs w:val="26"/>
          <w:lang w:val="pl-PL"/>
        </w:rPr>
      </w:pPr>
    </w:p>
    <w:p w14:paraId="6E7B3714" w14:textId="22CBE651" w:rsidR="00780595" w:rsidRPr="00780595" w:rsidRDefault="00780595" w:rsidP="00780595">
      <w:pPr>
        <w:pStyle w:val="Akapitzlist"/>
        <w:numPr>
          <w:ilvl w:val="0"/>
          <w:numId w:val="17"/>
        </w:numPr>
        <w:spacing w:after="0" w:line="240" w:lineRule="auto"/>
        <w:rPr>
          <w:rFonts w:ascii="Barlow" w:hAnsi="Barlow" w:cs="Arial"/>
          <w:b/>
          <w:bCs/>
          <w:sz w:val="22"/>
          <w:szCs w:val="22"/>
          <w:lang w:val="pl-PL"/>
        </w:rPr>
      </w:pPr>
      <w:proofErr w:type="spellStart"/>
      <w:r w:rsidRPr="00780595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  <w:proofErr w:type="spellEnd"/>
      <w:r w:rsidRPr="00780595">
        <w:rPr>
          <w:rFonts w:ascii="Barlow" w:hAnsi="Barlow" w:cs="Arial"/>
          <w:b/>
          <w:bCs/>
          <w:sz w:val="22"/>
          <w:szCs w:val="22"/>
          <w:lang w:val="pl-PL"/>
        </w:rPr>
        <w:t xml:space="preserve"> po raz kolejny został wybrany na jedynego i zaufanego dostawcę opon do końca 2024 r.</w:t>
      </w:r>
    </w:p>
    <w:p w14:paraId="07FCE771" w14:textId="79581125" w:rsidR="00780595" w:rsidRPr="00780595" w:rsidRDefault="00780595" w:rsidP="00780595">
      <w:pPr>
        <w:pStyle w:val="Akapitzlist"/>
        <w:numPr>
          <w:ilvl w:val="0"/>
          <w:numId w:val="17"/>
        </w:numPr>
        <w:spacing w:after="0" w:line="240" w:lineRule="auto"/>
        <w:rPr>
          <w:rFonts w:ascii="Barlow" w:hAnsi="Barlow" w:cs="Arial"/>
          <w:b/>
          <w:bCs/>
          <w:sz w:val="22"/>
          <w:szCs w:val="22"/>
          <w:lang w:val="pl-PL"/>
        </w:rPr>
      </w:pPr>
      <w:r w:rsidRPr="00780595">
        <w:rPr>
          <w:rFonts w:ascii="Barlow" w:hAnsi="Barlow" w:cs="Arial"/>
          <w:b/>
          <w:bCs/>
          <w:sz w:val="22"/>
          <w:szCs w:val="22"/>
          <w:lang w:val="pl-PL"/>
        </w:rPr>
        <w:t xml:space="preserve">Technologia </w:t>
      </w:r>
      <w:proofErr w:type="spellStart"/>
      <w:r w:rsidRPr="00780595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  <w:proofErr w:type="spellEnd"/>
      <w:r w:rsidRPr="00780595">
        <w:rPr>
          <w:rFonts w:ascii="Barlow" w:hAnsi="Barlow" w:cs="Arial"/>
          <w:b/>
          <w:bCs/>
          <w:sz w:val="22"/>
          <w:szCs w:val="22"/>
          <w:lang w:val="pl-PL"/>
        </w:rPr>
        <w:t xml:space="preserve"> będzie wspomagać realizację celów FIA ETRC w</w:t>
      </w:r>
      <w:r w:rsidR="00042280">
        <w:rPr>
          <w:rFonts w:ascii="Barlow" w:hAnsi="Barlow" w:cs="Arial"/>
          <w:b/>
          <w:bCs/>
          <w:sz w:val="22"/>
          <w:szCs w:val="22"/>
          <w:lang w:val="pl-PL"/>
        </w:rPr>
        <w:t> </w:t>
      </w:r>
      <w:r w:rsidRPr="00780595">
        <w:rPr>
          <w:rFonts w:ascii="Barlow" w:hAnsi="Barlow" w:cs="Arial"/>
          <w:b/>
          <w:bCs/>
          <w:sz w:val="22"/>
          <w:szCs w:val="22"/>
          <w:lang w:val="pl-PL"/>
        </w:rPr>
        <w:t>zakresie zerowej emisji dwutlenku węgla.</w:t>
      </w:r>
    </w:p>
    <w:p w14:paraId="7B28C4B7" w14:textId="77777777" w:rsidR="008C2FA1" w:rsidRPr="00F40A9F" w:rsidRDefault="008C2FA1" w:rsidP="00F40A9F">
      <w:pPr>
        <w:spacing w:after="0" w:line="240" w:lineRule="auto"/>
        <w:rPr>
          <w:rFonts w:ascii="Barlow" w:hAnsi="Barlow" w:cs="Arial"/>
          <w:b/>
          <w:bCs/>
          <w:sz w:val="22"/>
          <w:szCs w:val="22"/>
          <w:lang w:val="pl-PL"/>
        </w:rPr>
      </w:pPr>
    </w:p>
    <w:p w14:paraId="32D9AF76" w14:textId="3DD09C9B" w:rsidR="00780595" w:rsidRPr="00780595" w:rsidRDefault="008C2FA1" w:rsidP="00780595">
      <w:pPr>
        <w:rPr>
          <w:rFonts w:ascii="Barlow" w:hAnsi="Barlow" w:cs="Barlow"/>
          <w:sz w:val="22"/>
          <w:szCs w:val="22"/>
          <w:lang w:val="pl-PL"/>
        </w:rPr>
      </w:pPr>
      <w:r w:rsidRPr="008C2FA1">
        <w:rPr>
          <w:rFonts w:ascii="Barlow" w:hAnsi="Barlow" w:cs="Arial"/>
          <w:sz w:val="22"/>
          <w:szCs w:val="22"/>
          <w:lang w:val="pl-PL"/>
        </w:rPr>
        <w:t xml:space="preserve">Warszawa, </w:t>
      </w:r>
      <w:r w:rsidR="00486C38">
        <w:rPr>
          <w:rFonts w:ascii="Barlow" w:hAnsi="Barlow" w:cs="Arial"/>
          <w:sz w:val="22"/>
          <w:szCs w:val="22"/>
          <w:lang w:val="pl-PL"/>
        </w:rPr>
        <w:t>16</w:t>
      </w:r>
      <w:r w:rsidRPr="008C2FA1">
        <w:rPr>
          <w:rFonts w:ascii="Barlow" w:hAnsi="Barlow" w:cs="Arial"/>
          <w:sz w:val="22"/>
          <w:szCs w:val="22"/>
          <w:lang w:val="pl-PL"/>
        </w:rPr>
        <w:t xml:space="preserve"> </w:t>
      </w:r>
      <w:r w:rsidR="00780595">
        <w:rPr>
          <w:rFonts w:ascii="Barlow" w:hAnsi="Barlow" w:cs="Arial"/>
          <w:sz w:val="22"/>
          <w:szCs w:val="22"/>
          <w:lang w:val="pl-PL"/>
        </w:rPr>
        <w:t>grudnia</w:t>
      </w:r>
      <w:r w:rsidRPr="008C2FA1">
        <w:rPr>
          <w:rFonts w:ascii="Barlow" w:hAnsi="Barlow" w:cs="Arial"/>
          <w:sz w:val="22"/>
          <w:szCs w:val="22"/>
          <w:lang w:val="pl-PL"/>
        </w:rPr>
        <w:t xml:space="preserve"> 2021 r. -</w:t>
      </w:r>
      <w:r w:rsidRPr="008B5D8E">
        <w:rPr>
          <w:lang w:val="pl-PL"/>
        </w:rPr>
        <w:t xml:space="preserve"> </w:t>
      </w:r>
      <w:proofErr w:type="spellStart"/>
      <w:r w:rsidR="00780595" w:rsidRPr="00780595">
        <w:rPr>
          <w:rFonts w:ascii="Barlow" w:hAnsi="Barlow" w:cs="Barlow CE"/>
          <w:sz w:val="22"/>
          <w:szCs w:val="22"/>
          <w:lang w:val="pl-PL"/>
        </w:rPr>
        <w:t>Goodyear</w:t>
      </w:r>
      <w:proofErr w:type="spellEnd"/>
      <w:r w:rsidR="00780595" w:rsidRPr="00780595">
        <w:rPr>
          <w:rFonts w:ascii="Barlow" w:hAnsi="Barlow" w:cs="Barlow CE"/>
          <w:sz w:val="22"/>
          <w:szCs w:val="22"/>
          <w:lang w:val="pl-PL"/>
        </w:rPr>
        <w:t xml:space="preserve"> i </w:t>
      </w:r>
      <w:proofErr w:type="spellStart"/>
      <w:r w:rsidR="00042280" w:rsidRPr="00042280">
        <w:rPr>
          <w:rFonts w:ascii="Barlow" w:hAnsi="Barlow" w:cs="Barlow CE"/>
          <w:sz w:val="22"/>
          <w:szCs w:val="22"/>
          <w:lang w:val="pl-PL"/>
        </w:rPr>
        <w:t>Federation</w:t>
      </w:r>
      <w:proofErr w:type="spellEnd"/>
      <w:r w:rsidR="00042280" w:rsidRPr="00042280">
        <w:rPr>
          <w:rFonts w:ascii="Barlow" w:hAnsi="Barlow" w:cs="Barlow CE"/>
          <w:sz w:val="22"/>
          <w:szCs w:val="22"/>
          <w:lang w:val="pl-PL"/>
        </w:rPr>
        <w:t xml:space="preserve"> </w:t>
      </w:r>
      <w:proofErr w:type="spellStart"/>
      <w:r w:rsidR="00042280" w:rsidRPr="00042280">
        <w:rPr>
          <w:rFonts w:ascii="Barlow" w:hAnsi="Barlow" w:cs="Barlow CE"/>
          <w:sz w:val="22"/>
          <w:szCs w:val="22"/>
          <w:lang w:val="pl-PL"/>
        </w:rPr>
        <w:t>Internationale</w:t>
      </w:r>
      <w:proofErr w:type="spellEnd"/>
      <w:r w:rsidR="00042280" w:rsidRPr="00042280">
        <w:rPr>
          <w:rFonts w:ascii="Barlow" w:hAnsi="Barlow" w:cs="Barlow CE"/>
          <w:sz w:val="22"/>
          <w:szCs w:val="22"/>
          <w:lang w:val="pl-PL"/>
        </w:rPr>
        <w:t xml:space="preserve"> de </w:t>
      </w:r>
      <w:proofErr w:type="spellStart"/>
      <w:r w:rsidR="00042280" w:rsidRPr="00042280">
        <w:rPr>
          <w:rFonts w:ascii="Barlow" w:hAnsi="Barlow" w:cs="Barlow CE"/>
          <w:sz w:val="22"/>
          <w:szCs w:val="22"/>
          <w:lang w:val="pl-PL"/>
        </w:rPr>
        <w:t>l'Automobile</w:t>
      </w:r>
      <w:proofErr w:type="spellEnd"/>
      <w:r w:rsidR="00042280" w:rsidRPr="00042280">
        <w:rPr>
          <w:rFonts w:ascii="Barlow" w:hAnsi="Barlow" w:cs="Barlow CE"/>
          <w:sz w:val="22"/>
          <w:szCs w:val="22"/>
          <w:lang w:val="pl-PL"/>
        </w:rPr>
        <w:t xml:space="preserve"> (FIA) </w:t>
      </w:r>
      <w:r w:rsidR="00042280" w:rsidRPr="00780595">
        <w:rPr>
          <w:rFonts w:ascii="Barlow" w:hAnsi="Barlow" w:cs="Barlow CE"/>
          <w:sz w:val="22"/>
          <w:szCs w:val="22"/>
          <w:lang w:val="pl-PL"/>
        </w:rPr>
        <w:t>odnowiły swoją wieloletnią współpracę</w:t>
      </w:r>
      <w:r w:rsidR="00042280">
        <w:rPr>
          <w:rFonts w:ascii="Barlow" w:hAnsi="Barlow" w:cs="Barlow CE"/>
          <w:sz w:val="22"/>
          <w:szCs w:val="22"/>
          <w:lang w:val="pl-PL"/>
        </w:rPr>
        <w:t>, na mocy której producent pozostanie wyłącznym dostawcą opon do</w:t>
      </w:r>
      <w:r w:rsidR="00042280" w:rsidRPr="00780595">
        <w:rPr>
          <w:rFonts w:ascii="Barlow" w:hAnsi="Barlow" w:cs="Barlow CE"/>
          <w:sz w:val="22"/>
          <w:szCs w:val="22"/>
          <w:lang w:val="pl-PL"/>
        </w:rPr>
        <w:t xml:space="preserve"> </w:t>
      </w:r>
      <w:r w:rsidR="00780595" w:rsidRPr="00780595">
        <w:rPr>
          <w:rFonts w:ascii="Barlow" w:hAnsi="Barlow" w:cs="Barlow CE"/>
          <w:sz w:val="22"/>
          <w:szCs w:val="22"/>
          <w:lang w:val="pl-PL"/>
        </w:rPr>
        <w:t>Mistrzostw Europy FIA w</w:t>
      </w:r>
      <w:r w:rsidR="00042280">
        <w:rPr>
          <w:rFonts w:ascii="Barlow" w:hAnsi="Barlow" w:cs="Barlow CE"/>
          <w:sz w:val="22"/>
          <w:szCs w:val="22"/>
          <w:lang w:val="pl-PL"/>
        </w:rPr>
        <w:t> </w:t>
      </w:r>
      <w:r w:rsidR="00930F0C">
        <w:rPr>
          <w:rFonts w:ascii="Barlow" w:hAnsi="Barlow" w:cs="Barlow CE"/>
          <w:sz w:val="22"/>
          <w:szCs w:val="22"/>
          <w:lang w:val="pl-PL"/>
        </w:rPr>
        <w:t>W</w:t>
      </w:r>
      <w:r w:rsidR="00780595" w:rsidRPr="00780595">
        <w:rPr>
          <w:rFonts w:ascii="Barlow" w:hAnsi="Barlow" w:cs="Barlow CE"/>
          <w:sz w:val="22"/>
          <w:szCs w:val="22"/>
          <w:lang w:val="pl-PL"/>
        </w:rPr>
        <w:t xml:space="preserve">yścigach </w:t>
      </w:r>
      <w:r w:rsidR="00930F0C">
        <w:rPr>
          <w:rFonts w:ascii="Barlow" w:hAnsi="Barlow" w:cs="Barlow CE"/>
          <w:sz w:val="22"/>
          <w:szCs w:val="22"/>
          <w:lang w:val="pl-PL"/>
        </w:rPr>
        <w:t>P</w:t>
      </w:r>
      <w:r w:rsidR="00780595" w:rsidRPr="00780595">
        <w:rPr>
          <w:rFonts w:ascii="Barlow" w:hAnsi="Barlow" w:cs="Barlow CE"/>
          <w:sz w:val="22"/>
          <w:szCs w:val="22"/>
          <w:lang w:val="pl-PL"/>
        </w:rPr>
        <w:t xml:space="preserve">ojazdów </w:t>
      </w:r>
      <w:r w:rsidR="00930F0C">
        <w:rPr>
          <w:rFonts w:ascii="Barlow" w:hAnsi="Barlow" w:cs="Barlow CE"/>
          <w:sz w:val="22"/>
          <w:szCs w:val="22"/>
          <w:lang w:val="pl-PL"/>
        </w:rPr>
        <w:t>C</w:t>
      </w:r>
      <w:r w:rsidR="00780595" w:rsidRPr="00780595">
        <w:rPr>
          <w:rFonts w:ascii="Barlow" w:hAnsi="Barlow" w:cs="Barlow CE"/>
          <w:sz w:val="22"/>
          <w:szCs w:val="22"/>
          <w:lang w:val="pl-PL"/>
        </w:rPr>
        <w:t>iężarowych (FIA ETRC)</w:t>
      </w:r>
      <w:r w:rsidR="00042280">
        <w:rPr>
          <w:rFonts w:ascii="Barlow" w:hAnsi="Barlow" w:cs="Barlow CE"/>
          <w:sz w:val="22"/>
          <w:szCs w:val="22"/>
          <w:lang w:val="pl-PL"/>
        </w:rPr>
        <w:t xml:space="preserve"> przez</w:t>
      </w:r>
      <w:r w:rsidR="00780595" w:rsidRPr="00780595">
        <w:rPr>
          <w:rFonts w:ascii="Barlow" w:hAnsi="Barlow" w:cs="Barlow CE"/>
          <w:sz w:val="22"/>
          <w:szCs w:val="22"/>
          <w:lang w:val="pl-PL"/>
        </w:rPr>
        <w:t xml:space="preserve"> </w:t>
      </w:r>
      <w:r w:rsidR="00780595" w:rsidRPr="00780595">
        <w:rPr>
          <w:rFonts w:ascii="Barlow" w:hAnsi="Barlow" w:cs="Barlow"/>
          <w:sz w:val="22"/>
          <w:szCs w:val="22"/>
          <w:lang w:val="pl-PL"/>
        </w:rPr>
        <w:t xml:space="preserve">kolejne </w:t>
      </w:r>
      <w:r w:rsidR="00780595" w:rsidRPr="00780595">
        <w:rPr>
          <w:rFonts w:ascii="Barlow" w:hAnsi="Barlow" w:cs="Barlow CE"/>
          <w:sz w:val="22"/>
          <w:szCs w:val="22"/>
          <w:lang w:val="pl-PL"/>
        </w:rPr>
        <w:t xml:space="preserve">trzy lata. Podkreśla to zaangażowanie </w:t>
      </w:r>
      <w:proofErr w:type="spellStart"/>
      <w:r w:rsidR="00780595" w:rsidRPr="00780595">
        <w:rPr>
          <w:rFonts w:ascii="Barlow" w:hAnsi="Barlow" w:cs="Barlow CE"/>
          <w:sz w:val="22"/>
          <w:szCs w:val="22"/>
          <w:lang w:val="pl-PL"/>
        </w:rPr>
        <w:t>Goodyear</w:t>
      </w:r>
      <w:proofErr w:type="spellEnd"/>
      <w:r w:rsidR="00780595" w:rsidRPr="00780595">
        <w:rPr>
          <w:rFonts w:ascii="Barlow" w:hAnsi="Barlow" w:cs="Barlow CE"/>
          <w:sz w:val="22"/>
          <w:szCs w:val="22"/>
          <w:lang w:val="pl-PL"/>
        </w:rPr>
        <w:t xml:space="preserve"> w realizację ekscytującej wizji FIA ETRC na przyszłość, w tym większego nacisku</w:t>
      </w:r>
      <w:r w:rsidR="00780595" w:rsidRPr="00780595">
        <w:rPr>
          <w:rFonts w:ascii="Barlow" w:hAnsi="Barlow" w:cs="Barlow"/>
          <w:sz w:val="22"/>
          <w:szCs w:val="22"/>
          <w:lang w:val="pl-PL"/>
        </w:rPr>
        <w:t xml:space="preserve"> na innowacje, </w:t>
      </w:r>
      <w:r w:rsidR="00780595" w:rsidRPr="00780595">
        <w:rPr>
          <w:rFonts w:ascii="Barlow" w:hAnsi="Barlow" w:cs="Barlow CE"/>
          <w:sz w:val="22"/>
          <w:szCs w:val="22"/>
          <w:lang w:val="pl-PL"/>
        </w:rPr>
        <w:t xml:space="preserve">zrównoważony </w:t>
      </w:r>
      <w:r w:rsidR="00780595" w:rsidRPr="00780595">
        <w:rPr>
          <w:rFonts w:ascii="Barlow" w:hAnsi="Barlow" w:cs="Barlow"/>
          <w:sz w:val="22"/>
          <w:szCs w:val="22"/>
          <w:lang w:val="pl-PL"/>
        </w:rPr>
        <w:t>rozwój i</w:t>
      </w:r>
      <w:r w:rsidR="00042280">
        <w:rPr>
          <w:rFonts w:ascii="Barlow" w:hAnsi="Barlow" w:cs="Barlow"/>
          <w:sz w:val="22"/>
          <w:szCs w:val="22"/>
          <w:lang w:val="pl-PL"/>
        </w:rPr>
        <w:t> </w:t>
      </w:r>
      <w:r w:rsidR="00780595">
        <w:rPr>
          <w:rFonts w:ascii="Barlow" w:hAnsi="Barlow" w:cs="Barlow"/>
          <w:sz w:val="22"/>
          <w:szCs w:val="22"/>
          <w:lang w:val="pl-PL"/>
        </w:rPr>
        <w:t>wspieranie</w:t>
      </w:r>
      <w:r w:rsidR="00780595" w:rsidRPr="00780595">
        <w:rPr>
          <w:rFonts w:ascii="Barlow" w:hAnsi="Barlow" w:cs="Barlow"/>
          <w:sz w:val="22"/>
          <w:szCs w:val="22"/>
          <w:lang w:val="pl-PL"/>
        </w:rPr>
        <w:t xml:space="preserve"> talentów. </w:t>
      </w:r>
    </w:p>
    <w:p w14:paraId="317B8134" w14:textId="0FAF3CD8" w:rsidR="00780595" w:rsidRPr="00780595" w:rsidRDefault="00780595" w:rsidP="00780595">
      <w:pPr>
        <w:spacing w:line="240" w:lineRule="auto"/>
        <w:rPr>
          <w:rFonts w:ascii="Barlow" w:hAnsi="Barlow" w:cs="Barlow"/>
          <w:sz w:val="22"/>
          <w:szCs w:val="22"/>
          <w:lang w:val="pl-PL"/>
        </w:rPr>
      </w:pPr>
      <w:r w:rsidRPr="00780595">
        <w:rPr>
          <w:rFonts w:ascii="Barlow" w:hAnsi="Barlow" w:cs="Barlow CE"/>
          <w:sz w:val="22"/>
          <w:szCs w:val="22"/>
          <w:lang w:val="pl-PL"/>
        </w:rPr>
        <w:t xml:space="preserve">Maciej Szymański, dyrektor marketingu </w:t>
      </w:r>
      <w:r>
        <w:rPr>
          <w:rFonts w:ascii="Barlow" w:hAnsi="Barlow" w:cs="Barlow CE"/>
          <w:sz w:val="22"/>
          <w:szCs w:val="22"/>
          <w:lang w:val="pl-PL"/>
        </w:rPr>
        <w:t xml:space="preserve">ds. opony użytkowych </w:t>
      </w:r>
      <w:proofErr w:type="spellStart"/>
      <w:r w:rsidRPr="00780595">
        <w:rPr>
          <w:rFonts w:ascii="Barlow" w:hAnsi="Barlow" w:cs="Barlow CE"/>
          <w:sz w:val="22"/>
          <w:szCs w:val="22"/>
          <w:lang w:val="pl-PL"/>
        </w:rPr>
        <w:t>Goodyear</w:t>
      </w:r>
      <w:proofErr w:type="spellEnd"/>
      <w:r w:rsidRPr="00780595">
        <w:rPr>
          <w:rFonts w:ascii="Barlow" w:hAnsi="Barlow" w:cs="Barlow CE"/>
          <w:sz w:val="22"/>
          <w:szCs w:val="22"/>
          <w:lang w:val="pl-PL"/>
        </w:rPr>
        <w:t xml:space="preserve"> </w:t>
      </w:r>
      <w:r>
        <w:rPr>
          <w:rFonts w:ascii="Barlow" w:hAnsi="Barlow" w:cs="Barlow CE"/>
          <w:sz w:val="22"/>
          <w:szCs w:val="22"/>
          <w:lang w:val="pl-PL"/>
        </w:rPr>
        <w:t>w </w:t>
      </w:r>
      <w:r w:rsidRPr="00780595">
        <w:rPr>
          <w:rFonts w:ascii="Barlow" w:hAnsi="Barlow" w:cs="Barlow CE"/>
          <w:sz w:val="22"/>
          <w:szCs w:val="22"/>
          <w:lang w:val="pl-PL"/>
        </w:rPr>
        <w:t>Europ</w:t>
      </w:r>
      <w:r>
        <w:rPr>
          <w:rFonts w:ascii="Barlow" w:hAnsi="Barlow" w:cs="Barlow CE"/>
          <w:sz w:val="22"/>
          <w:szCs w:val="22"/>
          <w:lang w:val="pl-PL"/>
        </w:rPr>
        <w:t>i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e, powiedział: </w:t>
      </w:r>
      <w:r>
        <w:rPr>
          <w:rFonts w:ascii="Barlow" w:hAnsi="Barlow" w:cs="Barlow CE"/>
          <w:sz w:val="22"/>
          <w:szCs w:val="22"/>
          <w:lang w:val="pl-PL"/>
        </w:rPr>
        <w:t>„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Przygotowane do wyścigów ciężarówki o mocy 1500 KM mają niesamowite przyspieszenie - prędkość </w:t>
      </w:r>
      <w:r>
        <w:rPr>
          <w:rFonts w:ascii="Barlow" w:hAnsi="Barlow" w:cs="Barlow CE"/>
          <w:sz w:val="22"/>
          <w:szCs w:val="22"/>
          <w:lang w:val="pl-PL"/>
        </w:rPr>
        <w:t xml:space="preserve">od 0 do </w:t>
      </w:r>
      <w:r w:rsidRPr="00780595">
        <w:rPr>
          <w:rFonts w:ascii="Barlow" w:hAnsi="Barlow" w:cs="Barlow CE"/>
          <w:sz w:val="22"/>
          <w:szCs w:val="22"/>
          <w:lang w:val="pl-PL"/>
        </w:rPr>
        <w:t>160 km/h osiągają w</w:t>
      </w:r>
      <w:r>
        <w:rPr>
          <w:rFonts w:ascii="Barlow" w:hAnsi="Barlow" w:cs="Barlow CE"/>
          <w:sz w:val="22"/>
          <w:szCs w:val="22"/>
          <w:lang w:val="pl-PL"/>
        </w:rPr>
        <w:t> 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zaledwie sześć sekund. Oprócz wykorzystania tej mocy, opony </w:t>
      </w:r>
      <w:proofErr w:type="spellStart"/>
      <w:r w:rsidRPr="00780595">
        <w:rPr>
          <w:rFonts w:ascii="Barlow" w:hAnsi="Barlow" w:cs="Barlow CE"/>
          <w:sz w:val="22"/>
          <w:szCs w:val="22"/>
          <w:lang w:val="pl-PL"/>
        </w:rPr>
        <w:t>Goodyear</w:t>
      </w:r>
      <w:proofErr w:type="spellEnd"/>
      <w:r w:rsidRPr="00780595">
        <w:rPr>
          <w:rFonts w:ascii="Barlow" w:hAnsi="Barlow" w:cs="Barlow CE"/>
          <w:sz w:val="22"/>
          <w:szCs w:val="22"/>
          <w:lang w:val="pl-PL"/>
        </w:rPr>
        <w:t xml:space="preserve"> muszą radzić sobie </w:t>
      </w:r>
      <w:r w:rsidR="007C016B" w:rsidRPr="00780595">
        <w:rPr>
          <w:rFonts w:ascii="Barlow" w:hAnsi="Barlow" w:cs="Barlow CE"/>
          <w:sz w:val="22"/>
          <w:szCs w:val="22"/>
          <w:lang w:val="pl-PL"/>
        </w:rPr>
        <w:t xml:space="preserve">także </w:t>
      </w:r>
      <w:r w:rsidRPr="00780595">
        <w:rPr>
          <w:rFonts w:ascii="Barlow" w:hAnsi="Barlow" w:cs="Barlow CE"/>
          <w:sz w:val="22"/>
          <w:szCs w:val="22"/>
          <w:lang w:val="pl-PL"/>
        </w:rPr>
        <w:t>z dużymi przeciążeniami, uderzeniami o krawężnik</w:t>
      </w:r>
      <w:r w:rsidR="007C016B">
        <w:rPr>
          <w:rFonts w:ascii="Barlow" w:hAnsi="Barlow" w:cs="Barlow CE"/>
          <w:sz w:val="22"/>
          <w:szCs w:val="22"/>
          <w:lang w:val="pl-PL"/>
        </w:rPr>
        <w:t>i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i</w:t>
      </w:r>
      <w:r w:rsidR="007C016B">
        <w:rPr>
          <w:rFonts w:ascii="Barlow" w:hAnsi="Barlow" w:cs="Barlow CE"/>
          <w:sz w:val="22"/>
          <w:szCs w:val="22"/>
          <w:lang w:val="pl-PL"/>
        </w:rPr>
        <w:t> </w:t>
      </w:r>
      <w:r w:rsidRPr="00780595">
        <w:rPr>
          <w:rFonts w:ascii="Barlow" w:hAnsi="Barlow" w:cs="Barlow CE"/>
          <w:sz w:val="22"/>
          <w:szCs w:val="22"/>
          <w:lang w:val="pl-PL"/>
        </w:rPr>
        <w:t>wysoką temperaturą na torze. Minęło ponad dwadzieścia lat od wyprodukowania naszej pierwszej opony ETRC i cieszymy się, że zostaliśmy wybrani na wyłącznego dostawcę na kolejne trzy lata</w:t>
      </w:r>
      <w:r w:rsidRPr="00780595">
        <w:rPr>
          <w:rFonts w:ascii="Barlow" w:hAnsi="Barlow" w:cs="Barlow"/>
          <w:sz w:val="22"/>
          <w:szCs w:val="22"/>
          <w:lang w:val="pl-PL"/>
        </w:rPr>
        <w:t>.</w:t>
      </w:r>
      <w:r w:rsidR="007C016B">
        <w:rPr>
          <w:rFonts w:ascii="Barlow" w:hAnsi="Barlow" w:cs="Barlow"/>
          <w:sz w:val="22"/>
          <w:szCs w:val="22"/>
          <w:lang w:val="pl-PL"/>
        </w:rPr>
        <w:t>”</w:t>
      </w:r>
    </w:p>
    <w:p w14:paraId="47194CEB" w14:textId="5E4E8B93" w:rsidR="00780595" w:rsidRPr="00780595" w:rsidRDefault="00780595" w:rsidP="00780595">
      <w:pPr>
        <w:rPr>
          <w:rFonts w:ascii="Barlow" w:hAnsi="Barlow" w:cs="Barlow"/>
          <w:sz w:val="22"/>
          <w:szCs w:val="22"/>
          <w:lang w:val="pl-PL"/>
        </w:rPr>
      </w:pPr>
      <w:r w:rsidRPr="00780595">
        <w:rPr>
          <w:rFonts w:ascii="Barlow" w:hAnsi="Barlow" w:cs="Barlow"/>
          <w:sz w:val="22"/>
          <w:szCs w:val="22"/>
          <w:lang w:val="pl-PL"/>
        </w:rPr>
        <w:t xml:space="preserve">Zawody FIA ETRC 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przyciągnęły w ubiegłych latach </w:t>
      </w:r>
      <w:r w:rsidR="007C016B">
        <w:rPr>
          <w:rFonts w:ascii="Barlow" w:hAnsi="Barlow" w:cs="Barlow CE"/>
          <w:sz w:val="22"/>
          <w:szCs w:val="22"/>
          <w:lang w:val="pl-PL"/>
        </w:rPr>
        <w:t xml:space="preserve">łącznie </w:t>
      </w:r>
      <w:r w:rsidRPr="00780595">
        <w:rPr>
          <w:rFonts w:ascii="Barlow" w:hAnsi="Barlow" w:cs="Barlow CE"/>
          <w:sz w:val="22"/>
          <w:szCs w:val="22"/>
          <w:lang w:val="pl-PL"/>
        </w:rPr>
        <w:t>420</w:t>
      </w:r>
      <w:r w:rsidR="007C016B">
        <w:rPr>
          <w:rFonts w:ascii="Barlow" w:hAnsi="Barlow" w:cs="Barlow CE"/>
          <w:sz w:val="22"/>
          <w:szCs w:val="22"/>
          <w:lang w:val="pl-PL"/>
        </w:rPr>
        <w:t xml:space="preserve"> 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000 widzów i są ważną platformą dla rozwoju opon. </w:t>
      </w:r>
      <w:r w:rsidR="007C016B">
        <w:rPr>
          <w:rFonts w:ascii="Barlow" w:hAnsi="Barlow" w:cs="Barlow CE"/>
          <w:sz w:val="22"/>
          <w:szCs w:val="22"/>
          <w:lang w:val="pl-PL"/>
        </w:rPr>
        <w:t>Bez wątpienia o</w:t>
      </w:r>
      <w:r w:rsidRPr="00780595">
        <w:rPr>
          <w:rFonts w:ascii="Barlow" w:hAnsi="Barlow" w:cs="Barlow CE"/>
          <w:sz w:val="22"/>
          <w:szCs w:val="22"/>
          <w:lang w:val="pl-PL"/>
        </w:rPr>
        <w:t>pon</w:t>
      </w:r>
      <w:r w:rsidR="007C016B">
        <w:rPr>
          <w:rFonts w:ascii="Barlow" w:hAnsi="Barlow" w:cs="Barlow CE"/>
          <w:sz w:val="22"/>
          <w:szCs w:val="22"/>
          <w:lang w:val="pl-PL"/>
        </w:rPr>
        <w:t>y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</w:t>
      </w:r>
      <w:r w:rsidR="007C016B">
        <w:rPr>
          <w:rFonts w:ascii="Barlow" w:hAnsi="Barlow" w:cs="Barlow CE"/>
          <w:sz w:val="22"/>
          <w:szCs w:val="22"/>
          <w:lang w:val="pl-PL"/>
        </w:rPr>
        <w:t>są też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</w:t>
      </w:r>
      <w:r w:rsidR="00930F0C">
        <w:rPr>
          <w:rFonts w:ascii="Barlow" w:hAnsi="Barlow" w:cs="Barlow CE"/>
          <w:sz w:val="22"/>
          <w:szCs w:val="22"/>
          <w:lang w:val="pl-PL"/>
        </w:rPr>
        <w:t xml:space="preserve">istotnym </w:t>
      </w:r>
      <w:r w:rsidRPr="00780595">
        <w:rPr>
          <w:rFonts w:ascii="Barlow" w:hAnsi="Barlow" w:cs="Barlow CE"/>
          <w:sz w:val="22"/>
          <w:szCs w:val="22"/>
          <w:lang w:val="pl-PL"/>
        </w:rPr>
        <w:t>elementem w osiąganiu wyników na torze, podobni</w:t>
      </w:r>
      <w:r w:rsidRPr="00780595">
        <w:rPr>
          <w:rFonts w:ascii="Barlow" w:hAnsi="Barlow" w:cs="Barlow"/>
          <w:sz w:val="22"/>
          <w:szCs w:val="22"/>
          <w:lang w:val="pl-PL"/>
        </w:rPr>
        <w:t xml:space="preserve">e jak w codziennej pracy floty transportowej. </w:t>
      </w:r>
      <w:r w:rsidRPr="00780595">
        <w:rPr>
          <w:rFonts w:ascii="Barlow" w:hAnsi="Barlow" w:cs="Barlow CE"/>
          <w:sz w:val="22"/>
          <w:szCs w:val="22"/>
          <w:lang w:val="pl-PL"/>
        </w:rPr>
        <w:t>Wydajność i czas sprawności są kluczowe dla utrzymania się w</w:t>
      </w:r>
      <w:r w:rsidR="007C016B">
        <w:rPr>
          <w:rFonts w:ascii="Barlow" w:hAnsi="Barlow" w:cs="Barlow CE"/>
          <w:sz w:val="22"/>
          <w:szCs w:val="22"/>
          <w:lang w:val="pl-PL"/>
        </w:rPr>
        <w:t> 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czołówce. </w:t>
      </w:r>
    </w:p>
    <w:p w14:paraId="5317F622" w14:textId="18E17A08" w:rsidR="00780595" w:rsidRPr="00780595" w:rsidRDefault="00780595" w:rsidP="00780595">
      <w:pPr>
        <w:rPr>
          <w:rFonts w:ascii="Barlow" w:hAnsi="Barlow" w:cs="Barlow"/>
          <w:sz w:val="22"/>
          <w:szCs w:val="22"/>
          <w:lang w:val="pl-PL"/>
        </w:rPr>
      </w:pPr>
      <w:r w:rsidRPr="00780595">
        <w:rPr>
          <w:rFonts w:ascii="Barlow" w:hAnsi="Barlow" w:cs="Barlow CE"/>
          <w:sz w:val="22"/>
          <w:szCs w:val="22"/>
          <w:lang w:val="pl-PL"/>
        </w:rPr>
        <w:t xml:space="preserve">Doświadczenia z ekstremalnych sytuacji w </w:t>
      </w:r>
      <w:r w:rsidRPr="00780595">
        <w:rPr>
          <w:rFonts w:ascii="Barlow" w:hAnsi="Barlow" w:cs="Barlow"/>
          <w:sz w:val="22"/>
          <w:szCs w:val="22"/>
          <w:lang w:val="pl-PL"/>
        </w:rPr>
        <w:t xml:space="preserve">sportach motorowych 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uzupełniają badania i testy prowadzone przez </w:t>
      </w:r>
      <w:proofErr w:type="spellStart"/>
      <w:r w:rsidRPr="00780595">
        <w:rPr>
          <w:rFonts w:ascii="Barlow" w:hAnsi="Barlow" w:cs="Barlow"/>
          <w:sz w:val="22"/>
          <w:szCs w:val="22"/>
          <w:lang w:val="pl-PL"/>
        </w:rPr>
        <w:t>Goodyear</w:t>
      </w:r>
      <w:proofErr w:type="spellEnd"/>
      <w:r w:rsidRPr="00780595">
        <w:rPr>
          <w:rFonts w:ascii="Barlow" w:hAnsi="Barlow" w:cs="Barlow"/>
          <w:sz w:val="22"/>
          <w:szCs w:val="22"/>
          <w:lang w:val="pl-PL"/>
        </w:rPr>
        <w:t xml:space="preserve"> na drogach, torach testowych, symulacjach i w laboratoriach. Dane zebrane podczas 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wyścigów pozwalają </w:t>
      </w:r>
      <w:r w:rsidR="007C016B">
        <w:rPr>
          <w:rFonts w:ascii="Barlow" w:hAnsi="Barlow" w:cs="Barlow CE"/>
          <w:sz w:val="22"/>
          <w:szCs w:val="22"/>
          <w:lang w:val="pl-PL"/>
        </w:rPr>
        <w:t>inżynierom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opracowywać nowe, innowacyjne technologie bieżnika i osnowy, łączące niski op</w:t>
      </w:r>
      <w:r w:rsidR="007C016B">
        <w:rPr>
          <w:rFonts w:ascii="Barlow" w:hAnsi="Barlow" w:cs="Barlow CE"/>
          <w:sz w:val="22"/>
          <w:szCs w:val="22"/>
          <w:lang w:val="pl-PL"/>
        </w:rPr>
        <w:t>ory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toczenia z</w:t>
      </w:r>
      <w:r w:rsidR="007C016B">
        <w:rPr>
          <w:rFonts w:ascii="Barlow" w:hAnsi="Barlow" w:cs="Barlow CE"/>
          <w:sz w:val="22"/>
          <w:szCs w:val="22"/>
          <w:lang w:val="pl-PL"/>
        </w:rPr>
        <w:t> 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trwałością, co przekłada się </w:t>
      </w:r>
      <w:r w:rsidRPr="00780595">
        <w:rPr>
          <w:rFonts w:ascii="Barlow" w:hAnsi="Barlow" w:cs="Barlow"/>
          <w:sz w:val="22"/>
          <w:szCs w:val="22"/>
          <w:lang w:val="pl-PL"/>
        </w:rPr>
        <w:t>na zaawan</w:t>
      </w:r>
      <w:r w:rsidRPr="00780595">
        <w:rPr>
          <w:rFonts w:ascii="Barlow" w:hAnsi="Barlow" w:cs="Barlow CE"/>
          <w:sz w:val="22"/>
          <w:szCs w:val="22"/>
          <w:lang w:val="pl-PL"/>
        </w:rPr>
        <w:t>sowane osiągi na szosie</w:t>
      </w:r>
      <w:r w:rsidRPr="00780595">
        <w:rPr>
          <w:rFonts w:ascii="Barlow" w:hAnsi="Barlow" w:cs="Barlow"/>
          <w:sz w:val="22"/>
          <w:szCs w:val="22"/>
          <w:lang w:val="pl-PL"/>
        </w:rPr>
        <w:t xml:space="preserve">. </w:t>
      </w:r>
    </w:p>
    <w:p w14:paraId="12C9088C" w14:textId="77777777" w:rsidR="007C016B" w:rsidRDefault="007C016B" w:rsidP="00780595">
      <w:pPr>
        <w:rPr>
          <w:rFonts w:ascii="Barlow" w:hAnsi="Barlow" w:cs="Barlow CE"/>
          <w:b/>
          <w:bCs/>
          <w:sz w:val="22"/>
          <w:szCs w:val="22"/>
          <w:lang w:val="pl-PL"/>
        </w:rPr>
      </w:pPr>
    </w:p>
    <w:p w14:paraId="18C99457" w14:textId="77777777" w:rsidR="007C016B" w:rsidRDefault="007C016B" w:rsidP="00780595">
      <w:pPr>
        <w:rPr>
          <w:rFonts w:ascii="Barlow" w:hAnsi="Barlow" w:cs="Barlow CE"/>
          <w:b/>
          <w:bCs/>
          <w:sz w:val="22"/>
          <w:szCs w:val="22"/>
          <w:lang w:val="pl-PL"/>
        </w:rPr>
      </w:pPr>
    </w:p>
    <w:p w14:paraId="594A4BFE" w14:textId="45599583" w:rsidR="00780595" w:rsidRPr="007C016B" w:rsidRDefault="00780595" w:rsidP="00780595">
      <w:pPr>
        <w:rPr>
          <w:rFonts w:ascii="Barlow" w:hAnsi="Barlow" w:cs="Barlow CE"/>
          <w:b/>
          <w:bCs/>
          <w:sz w:val="22"/>
          <w:szCs w:val="22"/>
          <w:lang w:val="pl-PL"/>
        </w:rPr>
      </w:pPr>
      <w:r w:rsidRPr="00780595">
        <w:rPr>
          <w:rFonts w:ascii="Barlow" w:hAnsi="Barlow" w:cs="Barlow CE"/>
          <w:b/>
          <w:bCs/>
          <w:sz w:val="22"/>
          <w:szCs w:val="22"/>
          <w:lang w:val="pl-PL"/>
        </w:rPr>
        <w:t xml:space="preserve">Wysoka wydajność i zrównoważony rozwój </w:t>
      </w:r>
    </w:p>
    <w:p w14:paraId="78898677" w14:textId="3C3B7692" w:rsidR="00780595" w:rsidRPr="00780595" w:rsidRDefault="00780595" w:rsidP="00780595">
      <w:pPr>
        <w:rPr>
          <w:rFonts w:ascii="Barlow" w:hAnsi="Barlow" w:cs="Barlow"/>
          <w:sz w:val="22"/>
          <w:szCs w:val="22"/>
          <w:lang w:val="pl-PL"/>
        </w:rPr>
      </w:pPr>
      <w:r w:rsidRPr="00780595">
        <w:rPr>
          <w:rFonts w:ascii="Barlow" w:hAnsi="Barlow" w:cs="Barlow CE"/>
          <w:sz w:val="22"/>
          <w:szCs w:val="22"/>
          <w:lang w:val="pl-PL"/>
        </w:rPr>
        <w:t xml:space="preserve">FIA ETRC </w:t>
      </w:r>
      <w:r w:rsidR="00356F67">
        <w:rPr>
          <w:rFonts w:ascii="Barlow" w:hAnsi="Barlow" w:cs="Barlow CE"/>
          <w:sz w:val="22"/>
          <w:szCs w:val="22"/>
          <w:lang w:val="pl-PL"/>
        </w:rPr>
        <w:t>j</w:t>
      </w:r>
      <w:r w:rsidR="00356F67" w:rsidRPr="00356F67">
        <w:rPr>
          <w:rFonts w:ascii="Barlow" w:hAnsi="Barlow" w:cs="Barlow CE"/>
          <w:sz w:val="22"/>
          <w:szCs w:val="22"/>
          <w:lang w:val="pl-PL"/>
        </w:rPr>
        <w:t xml:space="preserve">est w toku, aby stać się wiodącą platformą </w:t>
      </w:r>
      <w:r w:rsidR="00356F67">
        <w:rPr>
          <w:rFonts w:ascii="Barlow" w:hAnsi="Barlow" w:cs="Barlow CE"/>
          <w:sz w:val="22"/>
          <w:szCs w:val="22"/>
          <w:lang w:val="pl-PL"/>
        </w:rPr>
        <w:t xml:space="preserve">i </w:t>
      </w:r>
      <w:r w:rsidR="00356F67" w:rsidRPr="00780595">
        <w:rPr>
          <w:rFonts w:ascii="Barlow" w:hAnsi="Barlow" w:cs="Barlow CE"/>
          <w:sz w:val="22"/>
          <w:szCs w:val="22"/>
          <w:lang w:val="pl-PL"/>
        </w:rPr>
        <w:t xml:space="preserve">wzorem do naśladowania </w:t>
      </w:r>
      <w:r w:rsidR="00356F67" w:rsidRPr="00356F67">
        <w:rPr>
          <w:rFonts w:ascii="Barlow" w:hAnsi="Barlow" w:cs="Barlow CE"/>
          <w:sz w:val="22"/>
          <w:szCs w:val="22"/>
          <w:lang w:val="pl-PL"/>
        </w:rPr>
        <w:t>w branży transportu drogowego z wdrożoną mapą drogową zrównoważonego rozwoju</w:t>
      </w:r>
      <w:r w:rsidR="00356F67">
        <w:rPr>
          <w:rFonts w:ascii="Barlow" w:hAnsi="Barlow" w:cs="Barlow CE"/>
          <w:sz w:val="22"/>
          <w:szCs w:val="22"/>
          <w:lang w:val="pl-PL"/>
        </w:rPr>
        <w:t xml:space="preserve">, 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podkreślając swoje zaangażowanie poprzez przystąpienie do Ramowego Programu </w:t>
      </w:r>
      <w:r w:rsidR="00D0605B" w:rsidRPr="00780595">
        <w:rPr>
          <w:rFonts w:ascii="Barlow" w:hAnsi="Barlow" w:cs="Barlow CE"/>
          <w:sz w:val="22"/>
          <w:szCs w:val="22"/>
          <w:lang w:val="pl-PL"/>
        </w:rPr>
        <w:t xml:space="preserve">ONZ 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Działań na rzecz Klimatu, aby pomóc we wdrożeniu Porozumienia Paryskiego i przyspieszyć transformacyjne zmiany niezbędne do osiągnięcia neutralności </w:t>
      </w:r>
      <w:r w:rsidR="00DB5364">
        <w:rPr>
          <w:rFonts w:ascii="Barlow" w:hAnsi="Barlow" w:cs="Barlow CE"/>
          <w:sz w:val="22"/>
          <w:szCs w:val="22"/>
          <w:lang w:val="pl-PL"/>
        </w:rPr>
        <w:t xml:space="preserve">w 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emisji gazów cieplarnianych.  </w:t>
      </w:r>
    </w:p>
    <w:p w14:paraId="2FB4610A" w14:textId="208B7EE6" w:rsidR="00780595" w:rsidRPr="00780595" w:rsidRDefault="00780595" w:rsidP="00780595">
      <w:pPr>
        <w:rPr>
          <w:rFonts w:ascii="Barlow" w:hAnsi="Barlow" w:cs="Barlow"/>
          <w:sz w:val="22"/>
          <w:szCs w:val="22"/>
          <w:lang w:val="pl-PL"/>
        </w:rPr>
      </w:pPr>
      <w:r w:rsidRPr="00356F67">
        <w:rPr>
          <w:rFonts w:ascii="Barlow" w:hAnsi="Barlow" w:cs="Barlow"/>
          <w:sz w:val="22"/>
          <w:szCs w:val="22"/>
          <w:lang w:val="pl-PL"/>
        </w:rPr>
        <w:t>Rolf Werner:</w:t>
      </w:r>
      <w:r w:rsidR="00DB5364">
        <w:rPr>
          <w:rFonts w:ascii="Barlow" w:hAnsi="Barlow" w:cs="Barlow"/>
          <w:sz w:val="22"/>
          <w:szCs w:val="22"/>
          <w:lang w:val="pl-PL"/>
        </w:rPr>
        <w:t xml:space="preserve"> </w:t>
      </w:r>
      <w:r w:rsidR="007C016B">
        <w:rPr>
          <w:rFonts w:ascii="Barlow" w:hAnsi="Barlow" w:cs="Barlow"/>
          <w:sz w:val="22"/>
          <w:szCs w:val="22"/>
          <w:lang w:val="pl-PL"/>
        </w:rPr>
        <w:t>„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W tym roku wszystkie </w:t>
      </w:r>
      <w:r w:rsidR="007C016B">
        <w:rPr>
          <w:rFonts w:ascii="Barlow" w:hAnsi="Barlow" w:cs="Barlow CE"/>
          <w:sz w:val="22"/>
          <w:szCs w:val="22"/>
          <w:lang w:val="pl-PL"/>
        </w:rPr>
        <w:t>pojazdy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ciężarowe przestawiły się na biopaliwo, co jest pierwszym tego typu rozwiązaniem w</w:t>
      </w:r>
      <w:r w:rsidR="007C016B">
        <w:rPr>
          <w:rFonts w:ascii="Barlow" w:hAnsi="Barlow" w:cs="Barlow CE"/>
          <w:sz w:val="22"/>
          <w:szCs w:val="22"/>
          <w:lang w:val="pl-PL"/>
        </w:rPr>
        <w:t> </w:t>
      </w:r>
      <w:r w:rsidRPr="00780595">
        <w:rPr>
          <w:rFonts w:ascii="Barlow" w:hAnsi="Barlow" w:cs="Barlow CE"/>
          <w:sz w:val="22"/>
          <w:szCs w:val="22"/>
          <w:lang w:val="pl-PL"/>
        </w:rPr>
        <w:t>mis</w:t>
      </w:r>
      <w:r w:rsidRPr="00780595">
        <w:rPr>
          <w:rFonts w:ascii="Barlow" w:hAnsi="Barlow" w:cs="Barlow"/>
          <w:sz w:val="22"/>
          <w:szCs w:val="22"/>
          <w:lang w:val="pl-PL"/>
        </w:rPr>
        <w:t>trzostwach regulowanych przez FIA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. </w:t>
      </w:r>
      <w:r w:rsidR="00DB5364">
        <w:rPr>
          <w:rFonts w:ascii="Barlow" w:hAnsi="Barlow" w:cs="Barlow CE"/>
          <w:sz w:val="22"/>
          <w:szCs w:val="22"/>
          <w:lang w:val="pl-PL"/>
        </w:rPr>
        <w:t>Zasady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mistrzostw dotyczące przejścia na zrównoważony rozwój zmierzają do osiągnięcia celu zerowej emisji netto do 2038 r., a </w:t>
      </w:r>
      <w:proofErr w:type="spellStart"/>
      <w:r w:rsidRPr="00780595">
        <w:rPr>
          <w:rFonts w:ascii="Barlow" w:hAnsi="Barlow" w:cs="Barlow CE"/>
          <w:sz w:val="22"/>
          <w:szCs w:val="22"/>
          <w:lang w:val="pl-PL"/>
        </w:rPr>
        <w:t>Goodyear</w:t>
      </w:r>
      <w:proofErr w:type="spellEnd"/>
      <w:r w:rsidRPr="00780595">
        <w:rPr>
          <w:rFonts w:ascii="Barlow" w:hAnsi="Barlow" w:cs="Barlow CE"/>
          <w:sz w:val="22"/>
          <w:szCs w:val="22"/>
          <w:lang w:val="pl-PL"/>
        </w:rPr>
        <w:t xml:space="preserve"> zobowiązał się do wniesienia swojego wkładu w ten proces. Cieszymy się, że w najbliższych latach będziemy blisko współpracować na rzecz bardziej ekologicznej przyszłości.</w:t>
      </w:r>
      <w:r w:rsidR="007C016B">
        <w:rPr>
          <w:rFonts w:ascii="Barlow" w:hAnsi="Barlow" w:cs="Barlow CE"/>
          <w:sz w:val="22"/>
          <w:szCs w:val="22"/>
          <w:lang w:val="pl-PL"/>
        </w:rPr>
        <w:t>”</w:t>
      </w:r>
      <w:r w:rsidRPr="00780595">
        <w:rPr>
          <w:rFonts w:ascii="Barlow" w:hAnsi="Barlow" w:cs="Barlow CE"/>
          <w:sz w:val="22"/>
          <w:szCs w:val="22"/>
          <w:lang w:val="pl-PL"/>
        </w:rPr>
        <w:t xml:space="preserve"> </w:t>
      </w:r>
    </w:p>
    <w:p w14:paraId="35FB8B9C" w14:textId="10B89103" w:rsidR="00780595" w:rsidRDefault="00780595" w:rsidP="00780595">
      <w:pPr>
        <w:rPr>
          <w:rFonts w:ascii="Barlow" w:hAnsi="Barlow" w:cs="Barlow CE"/>
          <w:sz w:val="22"/>
          <w:szCs w:val="22"/>
          <w:highlight w:val="white"/>
          <w:lang w:val="pl-PL"/>
        </w:rPr>
      </w:pPr>
      <w:r w:rsidRPr="00780595">
        <w:rPr>
          <w:rFonts w:ascii="Barlow" w:hAnsi="Barlow" w:cs="Barlow CE"/>
          <w:sz w:val="22"/>
          <w:szCs w:val="22"/>
          <w:highlight w:val="white"/>
          <w:lang w:val="pl-PL"/>
        </w:rPr>
        <w:t xml:space="preserve">W 2021 roku </w:t>
      </w:r>
      <w:r w:rsidR="007C016B">
        <w:rPr>
          <w:rFonts w:ascii="Barlow" w:hAnsi="Barlow" w:cs="Barlow CE"/>
          <w:sz w:val="22"/>
          <w:szCs w:val="22"/>
          <w:highlight w:val="white"/>
          <w:lang w:val="pl-PL"/>
        </w:rPr>
        <w:t xml:space="preserve">kalendarz </w:t>
      </w:r>
      <w:r w:rsidRPr="00780595">
        <w:rPr>
          <w:rFonts w:ascii="Barlow" w:hAnsi="Barlow" w:cs="Barlow CE"/>
          <w:sz w:val="22"/>
          <w:szCs w:val="22"/>
          <w:highlight w:val="white"/>
          <w:lang w:val="pl-PL"/>
        </w:rPr>
        <w:t xml:space="preserve">FIA ETRC obejmował wydarzenia na najważniejszych europejskich torach, w tym na </w:t>
      </w:r>
      <w:r w:rsidR="007C016B">
        <w:rPr>
          <w:rFonts w:ascii="Barlow" w:hAnsi="Barlow" w:cs="Barlow CE"/>
          <w:sz w:val="22"/>
          <w:szCs w:val="22"/>
          <w:highlight w:val="white"/>
          <w:lang w:val="pl-PL"/>
        </w:rPr>
        <w:t>obiektach znanych z</w:t>
      </w:r>
      <w:r w:rsidRPr="00780595">
        <w:rPr>
          <w:rFonts w:ascii="Barlow" w:hAnsi="Barlow" w:cs="Barlow CE"/>
          <w:sz w:val="22"/>
          <w:szCs w:val="22"/>
          <w:highlight w:val="white"/>
          <w:lang w:val="pl-PL"/>
        </w:rPr>
        <w:t xml:space="preserve"> Formuły 1, takich jak </w:t>
      </w:r>
      <w:proofErr w:type="spellStart"/>
      <w:r w:rsidRPr="00780595">
        <w:rPr>
          <w:rFonts w:ascii="Barlow" w:hAnsi="Barlow" w:cs="Barlow CE"/>
          <w:sz w:val="22"/>
          <w:szCs w:val="22"/>
          <w:highlight w:val="white"/>
          <w:lang w:val="pl-PL"/>
        </w:rPr>
        <w:t>Hungaroring</w:t>
      </w:r>
      <w:proofErr w:type="spellEnd"/>
      <w:r w:rsidRPr="00780595">
        <w:rPr>
          <w:rFonts w:ascii="Barlow" w:hAnsi="Barlow" w:cs="Barlow CE"/>
          <w:sz w:val="22"/>
          <w:szCs w:val="22"/>
          <w:highlight w:val="white"/>
          <w:lang w:val="pl-PL"/>
        </w:rPr>
        <w:t xml:space="preserve">, oraz </w:t>
      </w:r>
      <w:r w:rsidR="007C016B">
        <w:rPr>
          <w:rFonts w:ascii="Barlow" w:hAnsi="Barlow" w:cs="Barlow CE"/>
          <w:sz w:val="22"/>
          <w:szCs w:val="22"/>
          <w:highlight w:val="white"/>
          <w:lang w:val="pl-PL"/>
        </w:rPr>
        <w:t xml:space="preserve">na legendarnych torze </w:t>
      </w:r>
      <w:r w:rsidR="00042280" w:rsidRPr="00780595">
        <w:rPr>
          <w:rFonts w:ascii="Barlow" w:hAnsi="Barlow" w:cs="Barlow CE"/>
          <w:sz w:val="22"/>
          <w:szCs w:val="22"/>
          <w:highlight w:val="white"/>
          <w:lang w:val="pl-PL"/>
        </w:rPr>
        <w:t xml:space="preserve">Le </w:t>
      </w:r>
      <w:proofErr w:type="spellStart"/>
      <w:r w:rsidR="00042280" w:rsidRPr="00780595">
        <w:rPr>
          <w:rFonts w:ascii="Barlow" w:hAnsi="Barlow" w:cs="Barlow CE"/>
          <w:sz w:val="22"/>
          <w:szCs w:val="22"/>
          <w:highlight w:val="white"/>
          <w:lang w:val="pl-PL"/>
        </w:rPr>
        <w:t>Mans</w:t>
      </w:r>
      <w:proofErr w:type="spellEnd"/>
      <w:r w:rsidR="00042280">
        <w:rPr>
          <w:rFonts w:ascii="Barlow" w:hAnsi="Barlow" w:cs="Barlow CE"/>
          <w:sz w:val="22"/>
          <w:szCs w:val="22"/>
          <w:highlight w:val="white"/>
          <w:lang w:val="pl-PL"/>
        </w:rPr>
        <w:t xml:space="preserve">, gdzie odbył się </w:t>
      </w:r>
      <w:r w:rsidRPr="00780595">
        <w:rPr>
          <w:rFonts w:ascii="Barlow" w:hAnsi="Barlow" w:cs="Barlow CE"/>
          <w:sz w:val="22"/>
          <w:szCs w:val="22"/>
          <w:highlight w:val="white"/>
          <w:lang w:val="pl-PL"/>
        </w:rPr>
        <w:t xml:space="preserve">finał sezonu. </w:t>
      </w:r>
    </w:p>
    <w:p w14:paraId="78A06F85" w14:textId="5E88AF13" w:rsidR="00356F67" w:rsidRPr="00356F67" w:rsidRDefault="00356F67" w:rsidP="00356F67">
      <w:pPr>
        <w:rPr>
          <w:rFonts w:ascii="Barlow" w:hAnsi="Barlow"/>
          <w:sz w:val="22"/>
          <w:szCs w:val="22"/>
          <w:highlight w:val="white"/>
        </w:rPr>
      </w:pPr>
      <w:proofErr w:type="spellStart"/>
      <w:r w:rsidRPr="00356F67">
        <w:rPr>
          <w:rFonts w:ascii="Barlow" w:hAnsi="Barlow"/>
          <w:b/>
          <w:bCs/>
          <w:sz w:val="22"/>
          <w:szCs w:val="22"/>
          <w:highlight w:val="white"/>
          <w:u w:val="single"/>
        </w:rPr>
        <w:t>Kalendarz</w:t>
      </w:r>
      <w:proofErr w:type="spellEnd"/>
      <w:r w:rsidRPr="00356F67">
        <w:rPr>
          <w:rFonts w:ascii="Barlow" w:hAnsi="Barlow"/>
          <w:b/>
          <w:bCs/>
          <w:sz w:val="22"/>
          <w:szCs w:val="22"/>
          <w:highlight w:val="white"/>
          <w:u w:val="single"/>
        </w:rPr>
        <w:t xml:space="preserve"> </w:t>
      </w:r>
      <w:proofErr w:type="spellStart"/>
      <w:r w:rsidRPr="00356F67">
        <w:rPr>
          <w:rFonts w:ascii="Barlow" w:hAnsi="Barlow"/>
          <w:b/>
          <w:bCs/>
          <w:sz w:val="22"/>
          <w:szCs w:val="22"/>
          <w:highlight w:val="white"/>
          <w:u w:val="single"/>
        </w:rPr>
        <w:t>zmagań</w:t>
      </w:r>
      <w:proofErr w:type="spellEnd"/>
      <w:r w:rsidRPr="00356F67">
        <w:rPr>
          <w:rFonts w:ascii="Barlow" w:hAnsi="Barlow"/>
          <w:b/>
          <w:bCs/>
          <w:sz w:val="22"/>
          <w:szCs w:val="22"/>
          <w:highlight w:val="white"/>
          <w:u w:val="single"/>
        </w:rPr>
        <w:t xml:space="preserve"> FIA ETRC 2022</w:t>
      </w:r>
    </w:p>
    <w:p w14:paraId="3DE34A70" w14:textId="7A456317" w:rsidR="00356F67" w:rsidRPr="00356F67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21-22 </w:t>
      </w:r>
      <w:proofErr w:type="spellStart"/>
      <w:r w:rsidRPr="00356F67">
        <w:rPr>
          <w:rFonts w:ascii="Barlow" w:eastAsia="Times New Roman" w:hAnsi="Barlow"/>
          <w:sz w:val="22"/>
          <w:szCs w:val="22"/>
          <w:lang w:val="de-DE"/>
        </w:rPr>
        <w:t>maja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 w:rsidRPr="00356F67">
        <w:rPr>
          <w:rFonts w:ascii="Barlow" w:eastAsia="Times New Roman" w:hAnsi="Barlow"/>
          <w:sz w:val="22"/>
          <w:szCs w:val="22"/>
          <w:lang w:val="de-DE"/>
        </w:rPr>
        <w:t>Włochy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(Misano World Circuit)</w:t>
      </w:r>
    </w:p>
    <w:p w14:paraId="53AB6DBF" w14:textId="313F6EAB" w:rsidR="00356F67" w:rsidRPr="00356F67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11-12 </w:t>
      </w:r>
      <w:proofErr w:type="spellStart"/>
      <w:r>
        <w:rPr>
          <w:rFonts w:ascii="Barlow" w:eastAsia="Times New Roman" w:hAnsi="Barlow"/>
          <w:sz w:val="22"/>
          <w:szCs w:val="22"/>
          <w:lang w:val="de-DE"/>
        </w:rPr>
        <w:t>czerwca</w:t>
      </w:r>
      <w:proofErr w:type="spellEnd"/>
      <w:r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>
        <w:rPr>
          <w:rFonts w:ascii="Barlow" w:eastAsia="Times New Roman" w:hAnsi="Barlow"/>
          <w:sz w:val="22"/>
          <w:szCs w:val="22"/>
          <w:lang w:val="de-DE"/>
        </w:rPr>
        <w:t>Węgry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(Hungaroring) </w:t>
      </w:r>
    </w:p>
    <w:p w14:paraId="729E2807" w14:textId="5A293C32" w:rsidR="00356F67" w:rsidRPr="00356F67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356F67">
        <w:rPr>
          <w:rFonts w:ascii="Barlow" w:eastAsia="Times New Roman" w:hAnsi="Barlow"/>
          <w:sz w:val="22"/>
          <w:szCs w:val="22"/>
          <w:lang w:val="de-DE"/>
        </w:rPr>
        <w:t>02-03</w:t>
      </w:r>
      <w:r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>
        <w:rPr>
          <w:rFonts w:ascii="Barlow" w:eastAsia="Times New Roman" w:hAnsi="Barlow"/>
          <w:sz w:val="22"/>
          <w:szCs w:val="22"/>
          <w:lang w:val="de-DE"/>
        </w:rPr>
        <w:t>lipca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 w:rsidRPr="00356F67">
        <w:rPr>
          <w:rFonts w:ascii="Barlow" w:eastAsia="Times New Roman" w:hAnsi="Barlow"/>
          <w:sz w:val="22"/>
          <w:szCs w:val="22"/>
          <w:lang w:val="de-DE"/>
        </w:rPr>
        <w:t>S</w:t>
      </w:r>
      <w:r>
        <w:rPr>
          <w:rFonts w:ascii="Barlow" w:eastAsia="Times New Roman" w:hAnsi="Barlow"/>
          <w:sz w:val="22"/>
          <w:szCs w:val="22"/>
          <w:lang w:val="de-DE"/>
        </w:rPr>
        <w:t>łowacja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</w:t>
      </w:r>
      <w:proofErr w:type="spellStart"/>
      <w:r w:rsidRPr="00356F67">
        <w:rPr>
          <w:rFonts w:ascii="Barlow" w:eastAsia="Times New Roman" w:hAnsi="Barlow"/>
          <w:sz w:val="22"/>
          <w:szCs w:val="22"/>
          <w:lang w:val="de-DE"/>
        </w:rPr>
        <w:t>Slovakia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Ring)</w:t>
      </w:r>
    </w:p>
    <w:p w14:paraId="3872871C" w14:textId="62BBAE2B" w:rsidR="00356F67" w:rsidRPr="00356F67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B2653D">
        <w:rPr>
          <w:rFonts w:ascii="Barlow" w:eastAsia="Times New Roman" w:hAnsi="Barlow"/>
          <w:sz w:val="22"/>
          <w:szCs w:val="22"/>
          <w:lang w:val="de-DE"/>
        </w:rPr>
        <w:t>16-</w:t>
      </w:r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17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lipca</w:t>
      </w:r>
      <w:proofErr w:type="spellEnd"/>
      <w:r w:rsidR="00B2653D"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Niemcy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(Nürburgring)</w:t>
      </w:r>
    </w:p>
    <w:p w14:paraId="1CB60CAC" w14:textId="7CBBD214" w:rsidR="00356F67" w:rsidRPr="00356F67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03-04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września</w:t>
      </w:r>
      <w:proofErr w:type="spellEnd"/>
      <w:r w:rsidR="00B2653D"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Czechy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(Autodrom Most) </w:t>
      </w:r>
    </w:p>
    <w:p w14:paraId="0F10F19D" w14:textId="5B3513A4" w:rsidR="00356F67" w:rsidRPr="00356F67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10-11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września</w:t>
      </w:r>
      <w:proofErr w:type="spellEnd"/>
      <w:r w:rsidR="00B2653D"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 w:rsidRPr="00356F67">
        <w:rPr>
          <w:rFonts w:ascii="Barlow" w:eastAsia="Times New Roman" w:hAnsi="Barlow"/>
          <w:sz w:val="22"/>
          <w:szCs w:val="22"/>
          <w:lang w:val="de-DE"/>
        </w:rPr>
        <w:t>Belgi</w:t>
      </w:r>
      <w:r w:rsidR="00B2653D">
        <w:rPr>
          <w:rFonts w:ascii="Barlow" w:eastAsia="Times New Roman" w:hAnsi="Barlow"/>
          <w:sz w:val="22"/>
          <w:szCs w:val="22"/>
          <w:lang w:val="de-DE"/>
        </w:rPr>
        <w:t>a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(Circuit Zolder) </w:t>
      </w:r>
    </w:p>
    <w:p w14:paraId="1811C052" w14:textId="397CFACB" w:rsidR="00356F67" w:rsidRPr="00356F67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24-25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września</w:t>
      </w:r>
      <w:proofErr w:type="spellEnd"/>
      <w:r w:rsidR="00B2653D"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 w:rsidRPr="00356F67">
        <w:rPr>
          <w:rFonts w:ascii="Barlow" w:eastAsia="Times New Roman" w:hAnsi="Barlow"/>
          <w:sz w:val="22"/>
          <w:szCs w:val="22"/>
          <w:lang w:val="de-DE"/>
        </w:rPr>
        <w:t>Franc</w:t>
      </w:r>
      <w:r w:rsidR="00B2653D">
        <w:rPr>
          <w:rFonts w:ascii="Barlow" w:eastAsia="Times New Roman" w:hAnsi="Barlow"/>
          <w:sz w:val="22"/>
          <w:szCs w:val="22"/>
          <w:lang w:val="de-DE"/>
        </w:rPr>
        <w:t>ja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(Le Mans Bugatti)</w:t>
      </w:r>
    </w:p>
    <w:p w14:paraId="6B6B3439" w14:textId="6354D329" w:rsidR="00356F67" w:rsidRPr="00B2653D" w:rsidRDefault="00356F67" w:rsidP="00356F6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Barlow" w:eastAsia="Times New Roman" w:hAnsi="Barlow"/>
          <w:sz w:val="22"/>
          <w:szCs w:val="22"/>
          <w:lang w:val="de-DE"/>
        </w:rPr>
      </w:pPr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01-02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października</w:t>
      </w:r>
      <w:proofErr w:type="spellEnd"/>
      <w:r w:rsidR="00B2653D">
        <w:rPr>
          <w:rFonts w:ascii="Barlow" w:eastAsia="Times New Roman" w:hAnsi="Barlow"/>
          <w:sz w:val="22"/>
          <w:szCs w:val="22"/>
          <w:lang w:val="de-DE"/>
        </w:rPr>
        <w:t xml:space="preserve"> </w:t>
      </w:r>
      <w:proofErr w:type="spellStart"/>
      <w:r w:rsidR="00B2653D">
        <w:rPr>
          <w:rFonts w:ascii="Barlow" w:eastAsia="Times New Roman" w:hAnsi="Barlow"/>
          <w:sz w:val="22"/>
          <w:szCs w:val="22"/>
          <w:lang w:val="de-DE"/>
        </w:rPr>
        <w:t>Hiszpania</w:t>
      </w:r>
      <w:proofErr w:type="spellEnd"/>
      <w:r w:rsidRPr="00356F67">
        <w:rPr>
          <w:rFonts w:ascii="Barlow" w:eastAsia="Times New Roman" w:hAnsi="Barlow"/>
          <w:sz w:val="22"/>
          <w:szCs w:val="22"/>
          <w:lang w:val="de-DE"/>
        </w:rPr>
        <w:t xml:space="preserve"> (R.A.C.E. Circuito del Jarama)</w:t>
      </w:r>
    </w:p>
    <w:p w14:paraId="139FE853" w14:textId="0714C014" w:rsidR="00356F67" w:rsidRPr="00486C38" w:rsidRDefault="00B2653D" w:rsidP="00780595">
      <w:pPr>
        <w:rPr>
          <w:rFonts w:ascii="Barlow" w:hAnsi="Barlow"/>
          <w:sz w:val="22"/>
          <w:szCs w:val="22"/>
          <w:highlight w:val="white"/>
        </w:rPr>
      </w:pPr>
      <w:proofErr w:type="spellStart"/>
      <w:r>
        <w:rPr>
          <w:rFonts w:ascii="Barlow" w:hAnsi="Barlow"/>
          <w:sz w:val="22"/>
          <w:szCs w:val="22"/>
          <w:highlight w:val="white"/>
        </w:rPr>
        <w:t>Więcej</w:t>
      </w:r>
      <w:proofErr w:type="spellEnd"/>
      <w:r>
        <w:rPr>
          <w:rFonts w:ascii="Barlow" w:hAnsi="Barlow"/>
          <w:sz w:val="22"/>
          <w:szCs w:val="22"/>
          <w:highlight w:val="white"/>
        </w:rPr>
        <w:t xml:space="preserve"> </w:t>
      </w:r>
      <w:proofErr w:type="spellStart"/>
      <w:r>
        <w:rPr>
          <w:rFonts w:ascii="Barlow" w:hAnsi="Barlow"/>
          <w:sz w:val="22"/>
          <w:szCs w:val="22"/>
          <w:highlight w:val="white"/>
        </w:rPr>
        <w:t>informacji</w:t>
      </w:r>
      <w:proofErr w:type="spellEnd"/>
      <w:r>
        <w:rPr>
          <w:rFonts w:ascii="Barlow" w:hAnsi="Barlow"/>
          <w:sz w:val="22"/>
          <w:szCs w:val="22"/>
          <w:highlight w:val="white"/>
        </w:rPr>
        <w:t xml:space="preserve"> </w:t>
      </w:r>
      <w:proofErr w:type="spellStart"/>
      <w:r>
        <w:rPr>
          <w:rFonts w:ascii="Barlow" w:hAnsi="Barlow"/>
          <w:sz w:val="22"/>
          <w:szCs w:val="22"/>
          <w:highlight w:val="white"/>
        </w:rPr>
        <w:t>na</w:t>
      </w:r>
      <w:proofErr w:type="spellEnd"/>
      <w:r>
        <w:rPr>
          <w:rFonts w:ascii="Barlow" w:hAnsi="Barlow"/>
          <w:sz w:val="22"/>
          <w:szCs w:val="22"/>
          <w:highlight w:val="white"/>
        </w:rPr>
        <w:t xml:space="preserve"> </w:t>
      </w:r>
      <w:proofErr w:type="spellStart"/>
      <w:r>
        <w:rPr>
          <w:rFonts w:ascii="Barlow" w:hAnsi="Barlow"/>
          <w:sz w:val="22"/>
          <w:szCs w:val="22"/>
          <w:highlight w:val="white"/>
        </w:rPr>
        <w:t>stronie</w:t>
      </w:r>
      <w:proofErr w:type="spellEnd"/>
      <w:r w:rsidR="00356F67" w:rsidRPr="00356F67">
        <w:rPr>
          <w:rFonts w:ascii="Barlow" w:hAnsi="Barlow"/>
          <w:sz w:val="22"/>
          <w:szCs w:val="22"/>
          <w:highlight w:val="white"/>
        </w:rPr>
        <w:t xml:space="preserve">: </w:t>
      </w:r>
      <w:hyperlink r:id="rId11" w:history="1">
        <w:r w:rsidR="00356F67" w:rsidRPr="00356F67">
          <w:rPr>
            <w:rStyle w:val="Hipercze"/>
            <w:rFonts w:ascii="Barlow" w:hAnsi="Barlow"/>
            <w:sz w:val="22"/>
            <w:szCs w:val="22"/>
            <w:highlight w:val="white"/>
          </w:rPr>
          <w:t xml:space="preserve">FIA ETRC </w:t>
        </w:r>
      </w:hyperlink>
      <w:r w:rsidR="00356F67" w:rsidRPr="00356F67">
        <w:rPr>
          <w:rFonts w:ascii="Barlow" w:hAnsi="Barlow"/>
          <w:sz w:val="22"/>
          <w:szCs w:val="22"/>
          <w:highlight w:val="white"/>
        </w:rPr>
        <w:t xml:space="preserve">. </w:t>
      </w:r>
    </w:p>
    <w:p w14:paraId="3D4DBCA7" w14:textId="7005BD62" w:rsidR="009D5494" w:rsidRPr="00F9708C" w:rsidRDefault="004E7361" w:rsidP="004B31C0">
      <w:pPr>
        <w:spacing w:after="240"/>
        <w:rPr>
          <w:rFonts w:ascii="Barlow" w:hAnsi="Barlow" w:cs="Arial"/>
          <w:sz w:val="22"/>
          <w:szCs w:val="22"/>
          <w:lang w:val="pl-PL"/>
        </w:rPr>
      </w:pPr>
      <w:proofErr w:type="spellStart"/>
      <w:r w:rsidRPr="00F9708C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</w:p>
    <w:p w14:paraId="01E83B92" w14:textId="26DAAA96" w:rsidR="009D5494" w:rsidRPr="00AF7C4E" w:rsidRDefault="004E7361" w:rsidP="00494CC4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proofErr w:type="spellStart"/>
      <w:r w:rsidRPr="003E64C1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3E64C1">
        <w:rPr>
          <w:rFonts w:ascii="Barlow" w:hAnsi="Barlow" w:cs="Arial"/>
          <w:sz w:val="22"/>
          <w:szCs w:val="22"/>
          <w:lang w:val="pl-PL"/>
        </w:rPr>
        <w:t xml:space="preserve"> jest jednym z największych producentów opon na świecie. Firma zatrudnia </w:t>
      </w:r>
      <w:r w:rsidR="00487E4D">
        <w:rPr>
          <w:rFonts w:ascii="Barlow" w:hAnsi="Barlow" w:cs="Arial"/>
          <w:sz w:val="22"/>
          <w:szCs w:val="22"/>
          <w:lang w:val="pl-PL"/>
        </w:rPr>
        <w:t>7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2 000 osób i wytwarza swoje produkty w </w:t>
      </w:r>
      <w:r w:rsidR="00487E4D">
        <w:rPr>
          <w:rFonts w:ascii="Barlow" w:hAnsi="Barlow" w:cs="Arial"/>
          <w:sz w:val="22"/>
          <w:szCs w:val="22"/>
          <w:lang w:val="pl-PL"/>
        </w:rPr>
        <w:t>5</w:t>
      </w:r>
      <w:r w:rsidR="0040198E">
        <w:rPr>
          <w:rFonts w:ascii="Barlow" w:hAnsi="Barlow" w:cs="Arial"/>
          <w:sz w:val="22"/>
          <w:szCs w:val="22"/>
          <w:lang w:val="pl-PL"/>
        </w:rPr>
        <w:t>5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zakładach zlokalizowanych w 2</w:t>
      </w:r>
      <w:r w:rsidR="00487E4D">
        <w:rPr>
          <w:rFonts w:ascii="Barlow" w:hAnsi="Barlow" w:cs="Arial"/>
          <w:sz w:val="22"/>
          <w:szCs w:val="22"/>
          <w:lang w:val="pl-PL"/>
        </w:rPr>
        <w:t>3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krajach na świecie. Posiada dwa Centra Innowacji w Akron (Stany Zjednoczone) i Colmar-Berg (Luksemburg), które dostarczają najnowocześniejsze rozwiązania w zakresie produktów 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i 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E64C1">
        <w:rPr>
          <w:rFonts w:ascii="Barlow" w:hAnsi="Barlow" w:cs="Arial"/>
          <w:sz w:val="22"/>
          <w:szCs w:val="22"/>
          <w:lang w:val="pl-PL"/>
        </w:rPr>
        <w:t>i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 technologii w przemyśle. Więcej informacji na temat </w:t>
      </w:r>
      <w:proofErr w:type="spellStart"/>
      <w:r w:rsidRPr="003E64C1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4F2EEE" w:rsidRPr="003E64C1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 </w:t>
      </w:r>
      <w:r w:rsidRPr="003E64C1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firmy znajduje się na </w:t>
      </w:r>
      <w:hyperlink r:id="rId12" w:history="1">
        <w:r w:rsidRPr="00A1570F">
          <w:rPr>
            <w:rStyle w:val="Hipercze"/>
            <w:rFonts w:ascii="Barlow" w:hAnsi="Barlow" w:cs="Arial"/>
            <w:sz w:val="22"/>
            <w:szCs w:val="22"/>
            <w:lang w:val="pl-PL"/>
          </w:rPr>
          <w:t>stronie</w:t>
        </w:r>
      </w:hyperlink>
      <w:r w:rsidR="00A1570F">
        <w:rPr>
          <w:rFonts w:ascii="Barlow" w:hAnsi="Barlow" w:cs="Arial"/>
          <w:sz w:val="22"/>
          <w:szCs w:val="22"/>
          <w:lang w:val="pl-PL"/>
        </w:rPr>
        <w:t>.</w:t>
      </w:r>
      <w:r w:rsidR="006A7E8A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 xml:space="preserve">Warto śledzić też profil </w:t>
      </w:r>
      <w:proofErr w:type="spellStart"/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>Goodyear</w:t>
      </w:r>
      <w:proofErr w:type="spellEnd"/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 xml:space="preserve"> na </w:t>
      </w:r>
      <w:hyperlink r:id="rId13" w:history="1">
        <w:r w:rsidR="00AF7C4E" w:rsidRPr="00AF7C4E">
          <w:rPr>
            <w:rStyle w:val="Hipercze"/>
            <w:rFonts w:ascii="Barlow" w:hAnsi="Barlow" w:cs="Arial"/>
            <w:sz w:val="22"/>
            <w:szCs w:val="22"/>
            <w:lang w:val="pl-PL"/>
          </w:rPr>
          <w:t>LinkedIn</w:t>
        </w:r>
      </w:hyperlink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>.</w:t>
      </w:r>
    </w:p>
    <w:sectPr w:rsidR="009D5494" w:rsidRPr="00AF7C4E" w:rsidSect="000C509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DAEF" w14:textId="77777777" w:rsidR="00BC6522" w:rsidRDefault="00BC6522">
      <w:pPr>
        <w:spacing w:after="0" w:line="240" w:lineRule="auto"/>
      </w:pPr>
      <w:r>
        <w:separator/>
      </w:r>
    </w:p>
    <w:p w14:paraId="619DC4AF" w14:textId="77777777" w:rsidR="00BC6522" w:rsidRDefault="00BC6522"/>
  </w:endnote>
  <w:endnote w:type="continuationSeparator" w:id="0">
    <w:p w14:paraId="2381F357" w14:textId="77777777" w:rsidR="00BC6522" w:rsidRDefault="00BC6522">
      <w:pPr>
        <w:spacing w:after="0" w:line="240" w:lineRule="auto"/>
      </w:pPr>
      <w:r>
        <w:continuationSeparator/>
      </w:r>
    </w:p>
    <w:p w14:paraId="4B611A1C" w14:textId="77777777" w:rsidR="00BC6522" w:rsidRDefault="00BC6522"/>
  </w:endnote>
  <w:endnote w:type="continuationNotice" w:id="1">
    <w:p w14:paraId="3E8CDE38" w14:textId="77777777" w:rsidR="00BC6522" w:rsidRDefault="00BC6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Barlow CE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0179" w14:textId="77777777" w:rsidR="00BC6522" w:rsidRDefault="00BC6522">
      <w:pPr>
        <w:spacing w:after="0" w:line="240" w:lineRule="auto"/>
      </w:pPr>
      <w:r>
        <w:separator/>
      </w:r>
    </w:p>
    <w:p w14:paraId="6D393A73" w14:textId="77777777" w:rsidR="00BC6522" w:rsidRDefault="00BC6522"/>
  </w:footnote>
  <w:footnote w:type="continuationSeparator" w:id="0">
    <w:p w14:paraId="35385B67" w14:textId="77777777" w:rsidR="00BC6522" w:rsidRDefault="00BC6522">
      <w:pPr>
        <w:spacing w:after="0" w:line="240" w:lineRule="auto"/>
      </w:pPr>
      <w:r>
        <w:continuationSeparator/>
      </w:r>
    </w:p>
    <w:p w14:paraId="4E175556" w14:textId="77777777" w:rsidR="00BC6522" w:rsidRDefault="00BC6522"/>
  </w:footnote>
  <w:footnote w:type="continuationNotice" w:id="1">
    <w:p w14:paraId="38D570F6" w14:textId="77777777" w:rsidR="00BC6522" w:rsidRDefault="00BC65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C64"/>
    <w:multiLevelType w:val="hybridMultilevel"/>
    <w:tmpl w:val="5BF09A7E"/>
    <w:lvl w:ilvl="0" w:tplc="9FE476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133B"/>
    <w:multiLevelType w:val="hybridMultilevel"/>
    <w:tmpl w:val="D786C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1C5"/>
    <w:multiLevelType w:val="hybridMultilevel"/>
    <w:tmpl w:val="4328A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5837"/>
    <w:multiLevelType w:val="hybridMultilevel"/>
    <w:tmpl w:val="0FF81DCC"/>
    <w:lvl w:ilvl="0" w:tplc="0409000F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  <w:rPr>
        <w:rFonts w:cs="Times New Roman"/>
      </w:rPr>
    </w:lvl>
  </w:abstractNum>
  <w:abstractNum w:abstractNumId="9" w15:restartNumberingAfterBreak="0">
    <w:nsid w:val="47CB6C00"/>
    <w:multiLevelType w:val="hybridMultilevel"/>
    <w:tmpl w:val="1E7C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34F8"/>
    <w:multiLevelType w:val="multilevel"/>
    <w:tmpl w:val="751AC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4D1A90"/>
    <w:multiLevelType w:val="multilevel"/>
    <w:tmpl w:val="74EE3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0928"/>
    <w:multiLevelType w:val="hybridMultilevel"/>
    <w:tmpl w:val="B1ACAC3A"/>
    <w:lvl w:ilvl="0" w:tplc="9FE476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74FE8"/>
    <w:multiLevelType w:val="multilevel"/>
    <w:tmpl w:val="964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17"/>
  </w:num>
  <w:num w:numId="6">
    <w:abstractNumId w:val="0"/>
  </w:num>
  <w:num w:numId="7">
    <w:abstractNumId w:val="4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15"/>
  </w:num>
  <w:num w:numId="15">
    <w:abstractNumId w:val="2"/>
  </w:num>
  <w:num w:numId="16">
    <w:abstractNumId w:val="11"/>
  </w:num>
  <w:num w:numId="17">
    <w:abstractNumId w:val="9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2"/>
    <w:rsid w:val="00001EDA"/>
    <w:rsid w:val="000072D9"/>
    <w:rsid w:val="00011438"/>
    <w:rsid w:val="00017898"/>
    <w:rsid w:val="000328EB"/>
    <w:rsid w:val="00032995"/>
    <w:rsid w:val="00042280"/>
    <w:rsid w:val="00045C41"/>
    <w:rsid w:val="00051D45"/>
    <w:rsid w:val="0005591E"/>
    <w:rsid w:val="00062A36"/>
    <w:rsid w:val="00067B41"/>
    <w:rsid w:val="0008131E"/>
    <w:rsid w:val="000822CB"/>
    <w:rsid w:val="00092276"/>
    <w:rsid w:val="0009523A"/>
    <w:rsid w:val="000954E3"/>
    <w:rsid w:val="00097143"/>
    <w:rsid w:val="000A6FFC"/>
    <w:rsid w:val="000B2A83"/>
    <w:rsid w:val="000C2662"/>
    <w:rsid w:val="000C4ED4"/>
    <w:rsid w:val="000C5094"/>
    <w:rsid w:val="000D32D4"/>
    <w:rsid w:val="000E5F3C"/>
    <w:rsid w:val="000F1270"/>
    <w:rsid w:val="001032D4"/>
    <w:rsid w:val="001072A4"/>
    <w:rsid w:val="001158FE"/>
    <w:rsid w:val="001214D6"/>
    <w:rsid w:val="00122D3F"/>
    <w:rsid w:val="00126D1C"/>
    <w:rsid w:val="00127987"/>
    <w:rsid w:val="00135C0B"/>
    <w:rsid w:val="00137A94"/>
    <w:rsid w:val="00142B16"/>
    <w:rsid w:val="00167DA4"/>
    <w:rsid w:val="00167F9E"/>
    <w:rsid w:val="001726A2"/>
    <w:rsid w:val="00175202"/>
    <w:rsid w:val="00176A32"/>
    <w:rsid w:val="00180C1A"/>
    <w:rsid w:val="0018176C"/>
    <w:rsid w:val="00183B2C"/>
    <w:rsid w:val="001859D6"/>
    <w:rsid w:val="00192A9E"/>
    <w:rsid w:val="001B46AC"/>
    <w:rsid w:val="001B6F1A"/>
    <w:rsid w:val="001C1F17"/>
    <w:rsid w:val="001C2483"/>
    <w:rsid w:val="001C3CCD"/>
    <w:rsid w:val="001C7653"/>
    <w:rsid w:val="001D229E"/>
    <w:rsid w:val="001D2EF8"/>
    <w:rsid w:val="001D4D9D"/>
    <w:rsid w:val="001D6FD9"/>
    <w:rsid w:val="001D7176"/>
    <w:rsid w:val="001D75BF"/>
    <w:rsid w:val="001E4837"/>
    <w:rsid w:val="001E5E1E"/>
    <w:rsid w:val="001E793C"/>
    <w:rsid w:val="001F4B0E"/>
    <w:rsid w:val="00210D5F"/>
    <w:rsid w:val="00212CF7"/>
    <w:rsid w:val="00212D1D"/>
    <w:rsid w:val="002136E8"/>
    <w:rsid w:val="00213F73"/>
    <w:rsid w:val="002147D6"/>
    <w:rsid w:val="00216FC2"/>
    <w:rsid w:val="00220519"/>
    <w:rsid w:val="002433B9"/>
    <w:rsid w:val="00257E04"/>
    <w:rsid w:val="002701CA"/>
    <w:rsid w:val="00271054"/>
    <w:rsid w:val="0027158C"/>
    <w:rsid w:val="0027230D"/>
    <w:rsid w:val="002750CE"/>
    <w:rsid w:val="002751E3"/>
    <w:rsid w:val="00290A75"/>
    <w:rsid w:val="00294841"/>
    <w:rsid w:val="002968CE"/>
    <w:rsid w:val="00296AF1"/>
    <w:rsid w:val="002A2E2E"/>
    <w:rsid w:val="002A400A"/>
    <w:rsid w:val="002C0A19"/>
    <w:rsid w:val="002C390D"/>
    <w:rsid w:val="002C6CE6"/>
    <w:rsid w:val="002C7D71"/>
    <w:rsid w:val="002D09B5"/>
    <w:rsid w:val="002D2412"/>
    <w:rsid w:val="002D536C"/>
    <w:rsid w:val="002D718B"/>
    <w:rsid w:val="002E07A0"/>
    <w:rsid w:val="002E30AA"/>
    <w:rsid w:val="002F29F6"/>
    <w:rsid w:val="002F38A1"/>
    <w:rsid w:val="002F49F1"/>
    <w:rsid w:val="0031330E"/>
    <w:rsid w:val="003164E7"/>
    <w:rsid w:val="00317266"/>
    <w:rsid w:val="003173C5"/>
    <w:rsid w:val="003227FF"/>
    <w:rsid w:val="00331311"/>
    <w:rsid w:val="00331D59"/>
    <w:rsid w:val="00332C4F"/>
    <w:rsid w:val="0033349F"/>
    <w:rsid w:val="00334D25"/>
    <w:rsid w:val="003356EA"/>
    <w:rsid w:val="00336978"/>
    <w:rsid w:val="00340B66"/>
    <w:rsid w:val="00351167"/>
    <w:rsid w:val="00352451"/>
    <w:rsid w:val="003533A5"/>
    <w:rsid w:val="00354CAB"/>
    <w:rsid w:val="00356F67"/>
    <w:rsid w:val="00357EE3"/>
    <w:rsid w:val="0036134E"/>
    <w:rsid w:val="003820D3"/>
    <w:rsid w:val="00382A02"/>
    <w:rsid w:val="0039184D"/>
    <w:rsid w:val="00397123"/>
    <w:rsid w:val="003A7209"/>
    <w:rsid w:val="003B721E"/>
    <w:rsid w:val="003C0483"/>
    <w:rsid w:val="003C09B8"/>
    <w:rsid w:val="003C1E52"/>
    <w:rsid w:val="003E3F94"/>
    <w:rsid w:val="003E4501"/>
    <w:rsid w:val="003E64C1"/>
    <w:rsid w:val="003F2AEB"/>
    <w:rsid w:val="003F3B43"/>
    <w:rsid w:val="003F5CE1"/>
    <w:rsid w:val="00401063"/>
    <w:rsid w:val="0040198E"/>
    <w:rsid w:val="00403242"/>
    <w:rsid w:val="004043D4"/>
    <w:rsid w:val="00416C5C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5638"/>
    <w:rsid w:val="00486C38"/>
    <w:rsid w:val="00487E4D"/>
    <w:rsid w:val="00494CC4"/>
    <w:rsid w:val="004965FF"/>
    <w:rsid w:val="004A0BE7"/>
    <w:rsid w:val="004B31C0"/>
    <w:rsid w:val="004B6156"/>
    <w:rsid w:val="004C0E8B"/>
    <w:rsid w:val="004D5872"/>
    <w:rsid w:val="004E7361"/>
    <w:rsid w:val="004F044C"/>
    <w:rsid w:val="004F2EEE"/>
    <w:rsid w:val="004F2EFF"/>
    <w:rsid w:val="004F7785"/>
    <w:rsid w:val="00512723"/>
    <w:rsid w:val="005227E0"/>
    <w:rsid w:val="005367DF"/>
    <w:rsid w:val="005400D9"/>
    <w:rsid w:val="00540EA6"/>
    <w:rsid w:val="00540F97"/>
    <w:rsid w:val="0054167C"/>
    <w:rsid w:val="00541E74"/>
    <w:rsid w:val="00544EE1"/>
    <w:rsid w:val="00546B32"/>
    <w:rsid w:val="00551233"/>
    <w:rsid w:val="0055157D"/>
    <w:rsid w:val="00582CFB"/>
    <w:rsid w:val="0059336C"/>
    <w:rsid w:val="00595CE8"/>
    <w:rsid w:val="005A0292"/>
    <w:rsid w:val="005A26D9"/>
    <w:rsid w:val="005A4F7F"/>
    <w:rsid w:val="005B15CD"/>
    <w:rsid w:val="005B6E42"/>
    <w:rsid w:val="005B73AF"/>
    <w:rsid w:val="005C0E47"/>
    <w:rsid w:val="005C432D"/>
    <w:rsid w:val="005C5F2E"/>
    <w:rsid w:val="005D4386"/>
    <w:rsid w:val="005D506E"/>
    <w:rsid w:val="005D55CE"/>
    <w:rsid w:val="005E344C"/>
    <w:rsid w:val="005E43A3"/>
    <w:rsid w:val="005E48BC"/>
    <w:rsid w:val="005E6F94"/>
    <w:rsid w:val="005F0A2E"/>
    <w:rsid w:val="00601F99"/>
    <w:rsid w:val="00605629"/>
    <w:rsid w:val="0060603C"/>
    <w:rsid w:val="0060740C"/>
    <w:rsid w:val="00624901"/>
    <w:rsid w:val="00627F60"/>
    <w:rsid w:val="00635309"/>
    <w:rsid w:val="00636437"/>
    <w:rsid w:val="006406DA"/>
    <w:rsid w:val="00647168"/>
    <w:rsid w:val="00647FD0"/>
    <w:rsid w:val="0065140C"/>
    <w:rsid w:val="00656219"/>
    <w:rsid w:val="006571E8"/>
    <w:rsid w:val="00662B8B"/>
    <w:rsid w:val="00683484"/>
    <w:rsid w:val="006865F7"/>
    <w:rsid w:val="00690D14"/>
    <w:rsid w:val="00694F81"/>
    <w:rsid w:val="00696721"/>
    <w:rsid w:val="006A5337"/>
    <w:rsid w:val="006A7E8A"/>
    <w:rsid w:val="006B446C"/>
    <w:rsid w:val="006B4BCD"/>
    <w:rsid w:val="006B6D18"/>
    <w:rsid w:val="006C34E5"/>
    <w:rsid w:val="006C5442"/>
    <w:rsid w:val="006D23F1"/>
    <w:rsid w:val="006D64A4"/>
    <w:rsid w:val="006E21C9"/>
    <w:rsid w:val="006E613B"/>
    <w:rsid w:val="006E6769"/>
    <w:rsid w:val="006F1C6E"/>
    <w:rsid w:val="006F5D92"/>
    <w:rsid w:val="007044BE"/>
    <w:rsid w:val="007058AB"/>
    <w:rsid w:val="007104AC"/>
    <w:rsid w:val="0071330C"/>
    <w:rsid w:val="007214EE"/>
    <w:rsid w:val="007253D2"/>
    <w:rsid w:val="00733180"/>
    <w:rsid w:val="00735F86"/>
    <w:rsid w:val="007421E5"/>
    <w:rsid w:val="00745BCD"/>
    <w:rsid w:val="00750131"/>
    <w:rsid w:val="00773BC9"/>
    <w:rsid w:val="00780595"/>
    <w:rsid w:val="00781DE0"/>
    <w:rsid w:val="0078362C"/>
    <w:rsid w:val="00786B84"/>
    <w:rsid w:val="00787A5D"/>
    <w:rsid w:val="0079498F"/>
    <w:rsid w:val="00795242"/>
    <w:rsid w:val="007A040C"/>
    <w:rsid w:val="007A5E4B"/>
    <w:rsid w:val="007A6F70"/>
    <w:rsid w:val="007B680C"/>
    <w:rsid w:val="007B7830"/>
    <w:rsid w:val="007C016B"/>
    <w:rsid w:val="007C1C7B"/>
    <w:rsid w:val="007C1F1A"/>
    <w:rsid w:val="007C4EE0"/>
    <w:rsid w:val="007D0047"/>
    <w:rsid w:val="007D0758"/>
    <w:rsid w:val="007D174F"/>
    <w:rsid w:val="007D1801"/>
    <w:rsid w:val="007E1E6A"/>
    <w:rsid w:val="007E230E"/>
    <w:rsid w:val="007E3F3B"/>
    <w:rsid w:val="007F7D85"/>
    <w:rsid w:val="008003FC"/>
    <w:rsid w:val="00806D91"/>
    <w:rsid w:val="0082054F"/>
    <w:rsid w:val="00824375"/>
    <w:rsid w:val="00844B2A"/>
    <w:rsid w:val="00852AD6"/>
    <w:rsid w:val="008566CD"/>
    <w:rsid w:val="008730C3"/>
    <w:rsid w:val="0087552F"/>
    <w:rsid w:val="00884EC3"/>
    <w:rsid w:val="008878B9"/>
    <w:rsid w:val="008919A2"/>
    <w:rsid w:val="008932CB"/>
    <w:rsid w:val="008A39DE"/>
    <w:rsid w:val="008A6D4A"/>
    <w:rsid w:val="008B5D8E"/>
    <w:rsid w:val="008C2AFB"/>
    <w:rsid w:val="008C2FA1"/>
    <w:rsid w:val="008C57A3"/>
    <w:rsid w:val="008C7A69"/>
    <w:rsid w:val="008C7C73"/>
    <w:rsid w:val="008D0B02"/>
    <w:rsid w:val="008E259E"/>
    <w:rsid w:val="008E6385"/>
    <w:rsid w:val="008F6889"/>
    <w:rsid w:val="009006E2"/>
    <w:rsid w:val="00903236"/>
    <w:rsid w:val="00907D15"/>
    <w:rsid w:val="00915915"/>
    <w:rsid w:val="00920710"/>
    <w:rsid w:val="009278CC"/>
    <w:rsid w:val="00927C6D"/>
    <w:rsid w:val="00930F0C"/>
    <w:rsid w:val="00941B61"/>
    <w:rsid w:val="009562D7"/>
    <w:rsid w:val="00957FAD"/>
    <w:rsid w:val="00960DA0"/>
    <w:rsid w:val="009631A4"/>
    <w:rsid w:val="009657A5"/>
    <w:rsid w:val="009716CA"/>
    <w:rsid w:val="00973556"/>
    <w:rsid w:val="00973745"/>
    <w:rsid w:val="00982023"/>
    <w:rsid w:val="0098552F"/>
    <w:rsid w:val="009868A8"/>
    <w:rsid w:val="0099136E"/>
    <w:rsid w:val="009943A6"/>
    <w:rsid w:val="009943D7"/>
    <w:rsid w:val="009A608A"/>
    <w:rsid w:val="009A71D9"/>
    <w:rsid w:val="009B1912"/>
    <w:rsid w:val="009B28C0"/>
    <w:rsid w:val="009B579C"/>
    <w:rsid w:val="009B79D8"/>
    <w:rsid w:val="009C1480"/>
    <w:rsid w:val="009C229E"/>
    <w:rsid w:val="009D5494"/>
    <w:rsid w:val="009D5CB9"/>
    <w:rsid w:val="009E4788"/>
    <w:rsid w:val="009F0B30"/>
    <w:rsid w:val="00A02A01"/>
    <w:rsid w:val="00A050F5"/>
    <w:rsid w:val="00A056C8"/>
    <w:rsid w:val="00A10288"/>
    <w:rsid w:val="00A15353"/>
    <w:rsid w:val="00A1570F"/>
    <w:rsid w:val="00A34135"/>
    <w:rsid w:val="00A34B84"/>
    <w:rsid w:val="00A36024"/>
    <w:rsid w:val="00A3612F"/>
    <w:rsid w:val="00A365BE"/>
    <w:rsid w:val="00A36617"/>
    <w:rsid w:val="00A430A5"/>
    <w:rsid w:val="00A452B3"/>
    <w:rsid w:val="00A458E1"/>
    <w:rsid w:val="00A52996"/>
    <w:rsid w:val="00A552FF"/>
    <w:rsid w:val="00A76651"/>
    <w:rsid w:val="00A8032C"/>
    <w:rsid w:val="00A81275"/>
    <w:rsid w:val="00A84CB9"/>
    <w:rsid w:val="00A92532"/>
    <w:rsid w:val="00A94A46"/>
    <w:rsid w:val="00A950C8"/>
    <w:rsid w:val="00A9598F"/>
    <w:rsid w:val="00AA3C87"/>
    <w:rsid w:val="00AB326E"/>
    <w:rsid w:val="00AB741E"/>
    <w:rsid w:val="00AC635F"/>
    <w:rsid w:val="00AC6364"/>
    <w:rsid w:val="00AD31AC"/>
    <w:rsid w:val="00AD56D5"/>
    <w:rsid w:val="00AF15CE"/>
    <w:rsid w:val="00AF7C4E"/>
    <w:rsid w:val="00B044AF"/>
    <w:rsid w:val="00B07801"/>
    <w:rsid w:val="00B13C4D"/>
    <w:rsid w:val="00B14BE7"/>
    <w:rsid w:val="00B21C1F"/>
    <w:rsid w:val="00B2416A"/>
    <w:rsid w:val="00B24988"/>
    <w:rsid w:val="00B2653D"/>
    <w:rsid w:val="00B268F7"/>
    <w:rsid w:val="00B325D1"/>
    <w:rsid w:val="00B422E1"/>
    <w:rsid w:val="00B76FD8"/>
    <w:rsid w:val="00B86CC7"/>
    <w:rsid w:val="00B939B8"/>
    <w:rsid w:val="00B94F04"/>
    <w:rsid w:val="00B95723"/>
    <w:rsid w:val="00BA5DCF"/>
    <w:rsid w:val="00BA72A6"/>
    <w:rsid w:val="00BB0C00"/>
    <w:rsid w:val="00BC148F"/>
    <w:rsid w:val="00BC6522"/>
    <w:rsid w:val="00BD0C81"/>
    <w:rsid w:val="00BD1108"/>
    <w:rsid w:val="00BD1CF3"/>
    <w:rsid w:val="00BD7E9E"/>
    <w:rsid w:val="00BF759B"/>
    <w:rsid w:val="00C03261"/>
    <w:rsid w:val="00C10E52"/>
    <w:rsid w:val="00C14FC8"/>
    <w:rsid w:val="00C150F1"/>
    <w:rsid w:val="00C25673"/>
    <w:rsid w:val="00C406AF"/>
    <w:rsid w:val="00C43E0A"/>
    <w:rsid w:val="00C47CB4"/>
    <w:rsid w:val="00C47CC4"/>
    <w:rsid w:val="00C51362"/>
    <w:rsid w:val="00C527ED"/>
    <w:rsid w:val="00C5458E"/>
    <w:rsid w:val="00C54EAA"/>
    <w:rsid w:val="00C72C24"/>
    <w:rsid w:val="00C742AF"/>
    <w:rsid w:val="00C8262A"/>
    <w:rsid w:val="00C91029"/>
    <w:rsid w:val="00CA3127"/>
    <w:rsid w:val="00CA3B35"/>
    <w:rsid w:val="00CB00B5"/>
    <w:rsid w:val="00CB14EF"/>
    <w:rsid w:val="00CB6640"/>
    <w:rsid w:val="00CC76DD"/>
    <w:rsid w:val="00CD0275"/>
    <w:rsid w:val="00CD0668"/>
    <w:rsid w:val="00CD2B49"/>
    <w:rsid w:val="00CD4F13"/>
    <w:rsid w:val="00CE0236"/>
    <w:rsid w:val="00CE0992"/>
    <w:rsid w:val="00CE43E1"/>
    <w:rsid w:val="00CF5C7F"/>
    <w:rsid w:val="00D02B55"/>
    <w:rsid w:val="00D03FC4"/>
    <w:rsid w:val="00D0605B"/>
    <w:rsid w:val="00D159CA"/>
    <w:rsid w:val="00D30A2E"/>
    <w:rsid w:val="00D30D8B"/>
    <w:rsid w:val="00D456BD"/>
    <w:rsid w:val="00D54AE3"/>
    <w:rsid w:val="00D65E29"/>
    <w:rsid w:val="00D664FF"/>
    <w:rsid w:val="00D66B39"/>
    <w:rsid w:val="00D72EED"/>
    <w:rsid w:val="00D74F60"/>
    <w:rsid w:val="00D77617"/>
    <w:rsid w:val="00D80D7C"/>
    <w:rsid w:val="00D825A0"/>
    <w:rsid w:val="00D8312A"/>
    <w:rsid w:val="00D90D69"/>
    <w:rsid w:val="00D93E12"/>
    <w:rsid w:val="00DA40EF"/>
    <w:rsid w:val="00DB5364"/>
    <w:rsid w:val="00DC4C8B"/>
    <w:rsid w:val="00DC7BA2"/>
    <w:rsid w:val="00DD3BF7"/>
    <w:rsid w:val="00DD5389"/>
    <w:rsid w:val="00DD66D4"/>
    <w:rsid w:val="00DE0191"/>
    <w:rsid w:val="00DE0840"/>
    <w:rsid w:val="00DE32B0"/>
    <w:rsid w:val="00DE47B4"/>
    <w:rsid w:val="00DE6F9D"/>
    <w:rsid w:val="00DF0817"/>
    <w:rsid w:val="00DF4C83"/>
    <w:rsid w:val="00E04874"/>
    <w:rsid w:val="00E04888"/>
    <w:rsid w:val="00E14AD9"/>
    <w:rsid w:val="00E213BB"/>
    <w:rsid w:val="00E3378D"/>
    <w:rsid w:val="00E34DA6"/>
    <w:rsid w:val="00E42332"/>
    <w:rsid w:val="00E50AE1"/>
    <w:rsid w:val="00E53943"/>
    <w:rsid w:val="00E62875"/>
    <w:rsid w:val="00E638C2"/>
    <w:rsid w:val="00E65F3F"/>
    <w:rsid w:val="00E70500"/>
    <w:rsid w:val="00E72C3B"/>
    <w:rsid w:val="00E74524"/>
    <w:rsid w:val="00E76EFE"/>
    <w:rsid w:val="00E800D2"/>
    <w:rsid w:val="00E81838"/>
    <w:rsid w:val="00E82131"/>
    <w:rsid w:val="00E90F56"/>
    <w:rsid w:val="00E93DFC"/>
    <w:rsid w:val="00E95E58"/>
    <w:rsid w:val="00EA26F8"/>
    <w:rsid w:val="00EA5B26"/>
    <w:rsid w:val="00EB2953"/>
    <w:rsid w:val="00EC1C78"/>
    <w:rsid w:val="00ED4E89"/>
    <w:rsid w:val="00ED5E16"/>
    <w:rsid w:val="00ED78AC"/>
    <w:rsid w:val="00ED792E"/>
    <w:rsid w:val="00ED7CE2"/>
    <w:rsid w:val="00ED7DC9"/>
    <w:rsid w:val="00EE168F"/>
    <w:rsid w:val="00EE618D"/>
    <w:rsid w:val="00EF05E5"/>
    <w:rsid w:val="00EF40BC"/>
    <w:rsid w:val="00EF78C7"/>
    <w:rsid w:val="00F077E9"/>
    <w:rsid w:val="00F1590D"/>
    <w:rsid w:val="00F22154"/>
    <w:rsid w:val="00F2409A"/>
    <w:rsid w:val="00F246A6"/>
    <w:rsid w:val="00F273B6"/>
    <w:rsid w:val="00F3177C"/>
    <w:rsid w:val="00F4014F"/>
    <w:rsid w:val="00F40A9F"/>
    <w:rsid w:val="00F45828"/>
    <w:rsid w:val="00F4661E"/>
    <w:rsid w:val="00F46D07"/>
    <w:rsid w:val="00F526B9"/>
    <w:rsid w:val="00F5491E"/>
    <w:rsid w:val="00F554A1"/>
    <w:rsid w:val="00F57325"/>
    <w:rsid w:val="00F57512"/>
    <w:rsid w:val="00F57BF6"/>
    <w:rsid w:val="00F60D20"/>
    <w:rsid w:val="00F618A8"/>
    <w:rsid w:val="00F62021"/>
    <w:rsid w:val="00F63E5B"/>
    <w:rsid w:val="00F677A6"/>
    <w:rsid w:val="00F83911"/>
    <w:rsid w:val="00F93126"/>
    <w:rsid w:val="00F9455E"/>
    <w:rsid w:val="00F96953"/>
    <w:rsid w:val="00F9708C"/>
    <w:rsid w:val="00FA0E48"/>
    <w:rsid w:val="00FB0A30"/>
    <w:rsid w:val="00FB1A6B"/>
    <w:rsid w:val="00FD2A90"/>
    <w:rsid w:val="00FD6794"/>
    <w:rsid w:val="00FD6D3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F4B21"/>
  <w15:chartTrackingRefBased/>
  <w15:docId w15:val="{5800BE77-757C-4255-BC0B-E4694CE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F1A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F1A"/>
  </w:style>
  <w:style w:type="character" w:styleId="Odwoanieprzypisukocowego">
    <w:name w:val="endnote reference"/>
    <w:basedOn w:val="Domylnaczcionkaakapitu"/>
    <w:uiPriority w:val="99"/>
    <w:semiHidden/>
    <w:unhideWhenUsed/>
    <w:rsid w:val="007C1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showcase/goodyeartruckbusmobilityeurope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goodyear.eu/pl-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aetrc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1</TotalTime>
  <Pages>2</Pages>
  <Words>612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2</cp:revision>
  <cp:lastPrinted>2021-09-13T10:04:00Z</cp:lastPrinted>
  <dcterms:created xsi:type="dcterms:W3CDTF">2021-12-16T07:27:00Z</dcterms:created>
  <dcterms:modified xsi:type="dcterms:W3CDTF">2021-12-16T07:27:00Z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